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FA24F" w14:textId="6A4CC6D3" w:rsidR="00170FA9" w:rsidRPr="005060F0" w:rsidRDefault="00F2521E">
      <w:r w:rsidRPr="005060F0">
        <w:rPr>
          <w:noProof/>
        </w:rPr>
        <mc:AlternateContent>
          <mc:Choice Requires="wps">
            <w:drawing>
              <wp:anchor distT="0" distB="0" distL="114300" distR="114300" simplePos="0" relativeHeight="251658240" behindDoc="0" locked="0" layoutInCell="1" allowOverlap="1" wp14:anchorId="663B7AE5" wp14:editId="76D9EF2C">
                <wp:simplePos x="0" y="0"/>
                <wp:positionH relativeFrom="margin">
                  <wp:posOffset>-292960</wp:posOffset>
                </wp:positionH>
                <wp:positionV relativeFrom="margin">
                  <wp:posOffset>-29989</wp:posOffset>
                </wp:positionV>
                <wp:extent cx="6690995" cy="9444347"/>
                <wp:effectExtent l="38100" t="38100" r="33655" b="431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444347"/>
                        </a:xfrm>
                        <a:prstGeom prst="rect">
                          <a:avLst/>
                        </a:prstGeom>
                        <a:solidFill>
                          <a:sysClr val="window" lastClr="FFFFFF"/>
                        </a:solidFill>
                        <a:ln w="76200">
                          <a:solidFill>
                            <a:srgbClr val="7030A0"/>
                          </a:solidFill>
                        </a:ln>
                        <a:effectLst/>
                      </wps:spPr>
                      <wps:txbx>
                        <w:txbxContent>
                          <w:p w14:paraId="71A18168" w14:textId="77777777" w:rsidR="0063280A" w:rsidRDefault="0063280A" w:rsidP="0063280A">
                            <w:pPr>
                              <w:jc w:val="center"/>
                            </w:pPr>
                          </w:p>
                          <w:p w14:paraId="5BEE72E8" w14:textId="77777777" w:rsidR="0063280A" w:rsidRDefault="0063280A" w:rsidP="0063280A">
                            <w:pPr>
                              <w:jc w:val="center"/>
                              <w:rPr>
                                <w:noProof/>
                                <w:lang w:eastAsia="en-GB"/>
                              </w:rPr>
                            </w:pPr>
                          </w:p>
                          <w:p w14:paraId="65BB1F7F" w14:textId="77777777" w:rsidR="0063280A" w:rsidRDefault="0063280A" w:rsidP="0063280A">
                            <w:pPr>
                              <w:jc w:val="center"/>
                            </w:pPr>
                            <w:r w:rsidRPr="001729E2">
                              <w:rPr>
                                <w:noProof/>
                                <w:lang w:eastAsia="en-GB"/>
                              </w:rPr>
                              <w:drawing>
                                <wp:inline distT="0" distB="0" distL="0" distR="0" wp14:anchorId="7EDD30B1" wp14:editId="06A1E785">
                                  <wp:extent cx="3088005" cy="1868805"/>
                                  <wp:effectExtent l="0" t="0" r="0" b="0"/>
                                  <wp:docPr id="579373902" name="Picture 57937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56B43695" w14:textId="77777777" w:rsidR="0063280A" w:rsidRDefault="0063280A" w:rsidP="0063280A"/>
                          <w:p w14:paraId="5A9EDE19" w14:textId="77777777" w:rsidR="0063280A" w:rsidRDefault="0063280A" w:rsidP="0063280A">
                            <w:pPr>
                              <w:jc w:val="center"/>
                            </w:pPr>
                          </w:p>
                          <w:p w14:paraId="4B38DAE8" w14:textId="22EC3FD2" w:rsidR="00A93574" w:rsidRPr="00D00A89" w:rsidRDefault="00A93574" w:rsidP="00CB2209">
                            <w:pPr>
                              <w:ind w:left="720" w:firstLine="720"/>
                              <w:rPr>
                                <w:rFonts w:eastAsiaTheme="majorEastAsia" w:cs="Arial"/>
                                <w:color w:val="000000" w:themeColor="text1"/>
                                <w:sz w:val="72"/>
                                <w:szCs w:val="80"/>
                                <w:lang w:val="en-US" w:eastAsia="ja-JP"/>
                              </w:rPr>
                            </w:pPr>
                            <w:r w:rsidRPr="00D00A89">
                              <w:rPr>
                                <w:rFonts w:eastAsiaTheme="majorEastAsia" w:cs="Arial"/>
                                <w:color w:val="000000" w:themeColor="text1"/>
                                <w:sz w:val="72"/>
                                <w:szCs w:val="80"/>
                                <w:lang w:val="en-US" w:eastAsia="ja-JP"/>
                              </w:rPr>
                              <w:t>Risk Management Policy</w:t>
                            </w:r>
                          </w:p>
                          <w:p w14:paraId="7F15339C" w14:textId="77777777" w:rsidR="0063280A" w:rsidRDefault="0063280A" w:rsidP="0063280A">
                            <w:pPr>
                              <w:rPr>
                                <w:noProof/>
                              </w:rPr>
                            </w:pPr>
                          </w:p>
                          <w:p w14:paraId="6B69E8B2" w14:textId="77777777" w:rsidR="0063280A" w:rsidRDefault="0063280A" w:rsidP="0063280A">
                            <w:pPr>
                              <w:jc w:val="center"/>
                              <w:rPr>
                                <w:noProof/>
                              </w:rPr>
                            </w:pPr>
                          </w:p>
                          <w:p w14:paraId="5910ECC6" w14:textId="77777777" w:rsidR="0063280A" w:rsidRDefault="0063280A" w:rsidP="0063280A">
                            <w:pPr>
                              <w:jc w:val="center"/>
                              <w:rPr>
                                <w:noProof/>
                              </w:rPr>
                            </w:pPr>
                          </w:p>
                          <w:p w14:paraId="7958485C" w14:textId="77777777" w:rsidR="0063280A" w:rsidRDefault="0063280A" w:rsidP="0063280A">
                            <w:pPr>
                              <w:jc w:val="center"/>
                              <w:rPr>
                                <w:noProof/>
                              </w:rPr>
                            </w:pPr>
                          </w:p>
                          <w:p w14:paraId="3BE8BE08" w14:textId="7E05C7FA" w:rsidR="0063280A" w:rsidRDefault="0063280A" w:rsidP="0063280A">
                            <w:pPr>
                              <w:jc w:val="center"/>
                              <w:rPr>
                                <w:noProof/>
                                <w:color w:val="B8569C"/>
                                <w:sz w:val="48"/>
                                <w:szCs w:val="48"/>
                              </w:rPr>
                            </w:pPr>
                            <w:r w:rsidRPr="00210952">
                              <w:rPr>
                                <w:noProof/>
                                <w:color w:val="B8569C"/>
                                <w:sz w:val="48"/>
                                <w:szCs w:val="48"/>
                              </w:rPr>
                              <w:t>Our vision is to enable all to flourish.</w:t>
                            </w:r>
                          </w:p>
                          <w:p w14:paraId="083062C0" w14:textId="77777777" w:rsidR="00CB2209" w:rsidRDefault="00CB2209" w:rsidP="0063280A">
                            <w:pPr>
                              <w:jc w:val="center"/>
                              <w:rPr>
                                <w:noProof/>
                                <w:color w:val="B8569C"/>
                                <w:sz w:val="48"/>
                                <w:szCs w:val="48"/>
                              </w:rPr>
                            </w:pPr>
                          </w:p>
                          <w:p w14:paraId="65FD6388" w14:textId="77777777" w:rsidR="00CB2209" w:rsidRDefault="00CB2209" w:rsidP="0063280A">
                            <w:pPr>
                              <w:jc w:val="center"/>
                              <w:rPr>
                                <w:noProof/>
                                <w:color w:val="B8569C"/>
                                <w:sz w:val="48"/>
                                <w:szCs w:val="48"/>
                              </w:rPr>
                            </w:pPr>
                          </w:p>
                          <w:p w14:paraId="2703248F" w14:textId="77777777" w:rsidR="0063280A" w:rsidRPr="008A4599" w:rsidRDefault="0063280A" w:rsidP="0063280A">
                            <w:pPr>
                              <w:rPr>
                                <w:spacing w:val="-1"/>
                                <w:lang w:val="en-US"/>
                              </w:rPr>
                            </w:pPr>
                          </w:p>
                          <w:p w14:paraId="3E9E40D1" w14:textId="6E278040" w:rsidR="0063280A" w:rsidRPr="008A4599" w:rsidRDefault="0063280A" w:rsidP="0063280A">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Pr="008A4599">
                              <w:rPr>
                                <w:lang w:val="en-US"/>
                              </w:rPr>
                              <w:tab/>
                            </w:r>
                            <w:r w:rsidRPr="008A4599">
                              <w:rPr>
                                <w:lang w:val="en-US"/>
                              </w:rPr>
                              <w:tab/>
                            </w:r>
                            <w:r w:rsidR="00A759E1">
                              <w:rPr>
                                <w:lang w:val="en-US"/>
                              </w:rPr>
                              <w:t xml:space="preserve">Annual - </w:t>
                            </w:r>
                            <w:proofErr w:type="gramStart"/>
                            <w:r w:rsidR="002F75BE">
                              <w:rPr>
                                <w:lang w:val="en-US"/>
                              </w:rPr>
                              <w:t>Non Statutory</w:t>
                            </w:r>
                            <w:proofErr w:type="gramEnd"/>
                            <w:r>
                              <w:rPr>
                                <w:lang w:val="en-US"/>
                              </w:rPr>
                              <w:tab/>
                            </w:r>
                          </w:p>
                          <w:p w14:paraId="4A184FAB" w14:textId="77777777" w:rsidR="00A7341F" w:rsidRDefault="0063280A" w:rsidP="0063280A">
                            <w:pPr>
                              <w:rPr>
                                <w:lang w:val="en-US"/>
                              </w:rPr>
                            </w:pPr>
                            <w:r w:rsidRPr="008A4599">
                              <w:rPr>
                                <w:lang w:val="en-US"/>
                              </w:rPr>
                              <w:t>Responsible group:</w:t>
                            </w:r>
                            <w:r w:rsidRPr="008A4599">
                              <w:rPr>
                                <w:lang w:val="en-US"/>
                              </w:rPr>
                              <w:tab/>
                            </w:r>
                            <w:r w:rsidRPr="008A4599">
                              <w:rPr>
                                <w:lang w:val="en-US"/>
                              </w:rPr>
                              <w:tab/>
                            </w:r>
                            <w:r w:rsidRPr="008A4599">
                              <w:rPr>
                                <w:lang w:val="en-US"/>
                              </w:rPr>
                              <w:tab/>
                            </w:r>
                            <w:r w:rsidR="00A47500">
                              <w:rPr>
                                <w:lang w:val="en-US"/>
                              </w:rPr>
                              <w:t>The Trust</w:t>
                            </w:r>
                          </w:p>
                          <w:p w14:paraId="5829549C" w14:textId="7932C02B" w:rsidR="0063280A" w:rsidRPr="008A4599" w:rsidRDefault="00A7341F" w:rsidP="0063280A">
                            <w:pPr>
                              <w:rPr>
                                <w:lang w:val="en-US"/>
                              </w:rPr>
                            </w:pPr>
                            <w:r>
                              <w:rPr>
                                <w:lang w:val="en-US"/>
                              </w:rPr>
                              <w:t>Effective Date:</w:t>
                            </w:r>
                            <w:r>
                              <w:rPr>
                                <w:lang w:val="en-US"/>
                              </w:rPr>
                              <w:tab/>
                            </w:r>
                            <w:r>
                              <w:rPr>
                                <w:lang w:val="en-US"/>
                              </w:rPr>
                              <w:tab/>
                            </w:r>
                            <w:r>
                              <w:rPr>
                                <w:lang w:val="en-US"/>
                              </w:rPr>
                              <w:tab/>
                            </w:r>
                            <w:r>
                              <w:rPr>
                                <w:lang w:val="en-US"/>
                              </w:rPr>
                              <w:tab/>
                            </w:r>
                            <w:proofErr w:type="gramStart"/>
                            <w:r w:rsidR="00862247">
                              <w:rPr>
                                <w:lang w:val="en-US"/>
                              </w:rPr>
                              <w:t>October</w:t>
                            </w:r>
                            <w:r w:rsidR="00CB2209">
                              <w:rPr>
                                <w:lang w:val="en-US"/>
                              </w:rPr>
                              <w:t xml:space="preserve"> </w:t>
                            </w:r>
                            <w:r w:rsidR="0076755F">
                              <w:rPr>
                                <w:lang w:val="en-US"/>
                              </w:rPr>
                              <w:t xml:space="preserve"> 2024</w:t>
                            </w:r>
                            <w:proofErr w:type="gramEnd"/>
                            <w:r w:rsidR="0063280A" w:rsidRPr="008A4599">
                              <w:rPr>
                                <w:lang w:val="en-US"/>
                              </w:rPr>
                              <w:tab/>
                            </w:r>
                            <w:r w:rsidR="0063280A" w:rsidRPr="008A4599">
                              <w:rPr>
                                <w:lang w:val="en-US"/>
                              </w:rPr>
                              <w:tab/>
                            </w:r>
                            <w:r w:rsidR="0063280A" w:rsidRPr="008A4599">
                              <w:rPr>
                                <w:lang w:val="en-US"/>
                              </w:rPr>
                              <w:tab/>
                            </w:r>
                            <w:r w:rsidR="0063280A" w:rsidRPr="008A4599">
                              <w:rPr>
                                <w:lang w:val="en-US"/>
                              </w:rPr>
                              <w:tab/>
                            </w:r>
                            <w:r w:rsidR="0063280A" w:rsidRPr="008A4599">
                              <w:rPr>
                                <w:lang w:val="en-US"/>
                              </w:rPr>
                              <w:tab/>
                            </w:r>
                            <w:r w:rsidR="0063280A" w:rsidRPr="008A4599">
                              <w:rPr>
                                <w:lang w:val="en-US"/>
                              </w:rPr>
                              <w:tab/>
                            </w:r>
                            <w:r w:rsidR="0063280A" w:rsidRPr="008A4599">
                              <w:rPr>
                                <w:lang w:val="en-US"/>
                              </w:rPr>
                              <w:tab/>
                            </w:r>
                          </w:p>
                          <w:p w14:paraId="449FD7D6" w14:textId="1B6D100C" w:rsidR="0063280A" w:rsidRPr="008A4599" w:rsidRDefault="0063280A" w:rsidP="0063280A">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Pr="008A4599">
                              <w:rPr>
                                <w:lang w:val="en-US"/>
                              </w:rPr>
                              <w:tab/>
                            </w:r>
                            <w:r w:rsidRPr="008A4599">
                              <w:rPr>
                                <w:lang w:val="en-US"/>
                              </w:rPr>
                              <w:tab/>
                            </w:r>
                            <w:r w:rsidRPr="008A4599">
                              <w:rPr>
                                <w:lang w:val="en-US"/>
                              </w:rPr>
                              <w:tab/>
                            </w:r>
                            <w:proofErr w:type="gramStart"/>
                            <w:r w:rsidR="00F85527">
                              <w:rPr>
                                <w:lang w:val="en-US"/>
                              </w:rPr>
                              <w:t>September</w:t>
                            </w:r>
                            <w:r w:rsidR="00CB2209">
                              <w:rPr>
                                <w:lang w:val="en-US"/>
                              </w:rPr>
                              <w:t xml:space="preserve"> </w:t>
                            </w:r>
                            <w:r w:rsidR="0076755F">
                              <w:rPr>
                                <w:lang w:val="en-US"/>
                              </w:rPr>
                              <w:t xml:space="preserve"> </w:t>
                            </w:r>
                            <w:r w:rsidR="00A47500">
                              <w:rPr>
                                <w:lang w:val="en-US"/>
                              </w:rPr>
                              <w:t>202</w:t>
                            </w:r>
                            <w:r w:rsidR="004575E7">
                              <w:rPr>
                                <w:lang w:val="en-US"/>
                              </w:rPr>
                              <w:t>5</w:t>
                            </w:r>
                            <w:proofErr w:type="gramEnd"/>
                          </w:p>
                          <w:p w14:paraId="43280D8D" w14:textId="77777777" w:rsidR="0063280A" w:rsidRPr="008A4599" w:rsidRDefault="0063280A" w:rsidP="0063280A">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63B7AE5" id="_x0000_t202" coordsize="21600,21600" o:spt="202" path="m,l,21600r21600,l21600,xe">
                <v:stroke joinstyle="miter"/>
                <v:path gradientshapeok="t" o:connecttype="rect"/>
              </v:shapetype>
              <v:shape id="Text Box 2" o:spid="_x0000_s1026" type="#_x0000_t202" style="position:absolute;margin-left:-23.05pt;margin-top:-2.35pt;width:526.85pt;height:743.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" fillcolor="window" strokecolor="#7030a0" strokeweight="6pt">
                <v:textbox>
                  <w:txbxContent>
                    <w:p w14:paraId="71A18168" w14:textId="77777777" w:rsidR="0063280A" w:rsidRDefault="0063280A" w:rsidP="0063280A">
                      <w:pPr>
                        <w:jc w:val="center"/>
                      </w:pPr>
                    </w:p>
                    <w:p w14:paraId="5BEE72E8" w14:textId="77777777" w:rsidR="0063280A" w:rsidRDefault="0063280A" w:rsidP="0063280A">
                      <w:pPr>
                        <w:jc w:val="center"/>
                        <w:rPr>
                          <w:noProof/>
                          <w:lang w:eastAsia="en-GB"/>
                        </w:rPr>
                      </w:pPr>
                    </w:p>
                    <w:p w14:paraId="65BB1F7F" w14:textId="77777777" w:rsidR="0063280A" w:rsidRDefault="0063280A" w:rsidP="0063280A">
                      <w:pPr>
                        <w:jc w:val="center"/>
                      </w:pPr>
                      <w:r w:rsidRPr="001729E2">
                        <w:rPr>
                          <w:noProof/>
                          <w:lang w:eastAsia="en-GB"/>
                        </w:rPr>
                        <w:drawing>
                          <wp:inline distT="0" distB="0" distL="0" distR="0" wp14:anchorId="7EDD30B1" wp14:editId="06A1E785">
                            <wp:extent cx="3088005" cy="1868805"/>
                            <wp:effectExtent l="0" t="0" r="0" b="0"/>
                            <wp:docPr id="579373902" name="Picture 57937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56B43695" w14:textId="77777777" w:rsidR="0063280A" w:rsidRDefault="0063280A" w:rsidP="0063280A"/>
                    <w:p w14:paraId="5A9EDE19" w14:textId="77777777" w:rsidR="0063280A" w:rsidRDefault="0063280A" w:rsidP="0063280A">
                      <w:pPr>
                        <w:jc w:val="center"/>
                      </w:pPr>
                    </w:p>
                    <w:p w14:paraId="4B38DAE8" w14:textId="22EC3FD2" w:rsidR="00A93574" w:rsidRPr="00D00A89" w:rsidRDefault="00A93574" w:rsidP="00CB2209">
                      <w:pPr>
                        <w:ind w:left="720" w:firstLine="720"/>
                        <w:rPr>
                          <w:rFonts w:eastAsiaTheme="majorEastAsia" w:cs="Arial"/>
                          <w:color w:val="000000" w:themeColor="text1"/>
                          <w:sz w:val="72"/>
                          <w:szCs w:val="80"/>
                          <w:lang w:val="en-US" w:eastAsia="ja-JP"/>
                        </w:rPr>
                      </w:pPr>
                      <w:r w:rsidRPr="00D00A89">
                        <w:rPr>
                          <w:rFonts w:eastAsiaTheme="majorEastAsia" w:cs="Arial"/>
                          <w:color w:val="000000" w:themeColor="text1"/>
                          <w:sz w:val="72"/>
                          <w:szCs w:val="80"/>
                          <w:lang w:val="en-US" w:eastAsia="ja-JP"/>
                        </w:rPr>
                        <w:t>Risk Management Policy</w:t>
                      </w:r>
                    </w:p>
                    <w:p w14:paraId="7F15339C" w14:textId="77777777" w:rsidR="0063280A" w:rsidRDefault="0063280A" w:rsidP="0063280A">
                      <w:pPr>
                        <w:rPr>
                          <w:noProof/>
                        </w:rPr>
                      </w:pPr>
                    </w:p>
                    <w:p w14:paraId="6B69E8B2" w14:textId="77777777" w:rsidR="0063280A" w:rsidRDefault="0063280A" w:rsidP="0063280A">
                      <w:pPr>
                        <w:jc w:val="center"/>
                        <w:rPr>
                          <w:noProof/>
                        </w:rPr>
                      </w:pPr>
                    </w:p>
                    <w:p w14:paraId="5910ECC6" w14:textId="77777777" w:rsidR="0063280A" w:rsidRDefault="0063280A" w:rsidP="0063280A">
                      <w:pPr>
                        <w:jc w:val="center"/>
                        <w:rPr>
                          <w:noProof/>
                        </w:rPr>
                      </w:pPr>
                    </w:p>
                    <w:p w14:paraId="7958485C" w14:textId="77777777" w:rsidR="0063280A" w:rsidRDefault="0063280A" w:rsidP="0063280A">
                      <w:pPr>
                        <w:jc w:val="center"/>
                        <w:rPr>
                          <w:noProof/>
                        </w:rPr>
                      </w:pPr>
                    </w:p>
                    <w:p w14:paraId="3BE8BE08" w14:textId="7E05C7FA" w:rsidR="0063280A" w:rsidRDefault="0063280A" w:rsidP="0063280A">
                      <w:pPr>
                        <w:jc w:val="center"/>
                        <w:rPr>
                          <w:noProof/>
                          <w:color w:val="B8569C"/>
                          <w:sz w:val="48"/>
                          <w:szCs w:val="48"/>
                        </w:rPr>
                      </w:pPr>
                      <w:r w:rsidRPr="00210952">
                        <w:rPr>
                          <w:noProof/>
                          <w:color w:val="B8569C"/>
                          <w:sz w:val="48"/>
                          <w:szCs w:val="48"/>
                        </w:rPr>
                        <w:t>Our vision is to enable all to flourish.</w:t>
                      </w:r>
                    </w:p>
                    <w:p w14:paraId="083062C0" w14:textId="77777777" w:rsidR="00CB2209" w:rsidRDefault="00CB2209" w:rsidP="0063280A">
                      <w:pPr>
                        <w:jc w:val="center"/>
                        <w:rPr>
                          <w:noProof/>
                          <w:color w:val="B8569C"/>
                          <w:sz w:val="48"/>
                          <w:szCs w:val="48"/>
                        </w:rPr>
                      </w:pPr>
                    </w:p>
                    <w:p w14:paraId="65FD6388" w14:textId="77777777" w:rsidR="00CB2209" w:rsidRDefault="00CB2209" w:rsidP="0063280A">
                      <w:pPr>
                        <w:jc w:val="center"/>
                        <w:rPr>
                          <w:noProof/>
                          <w:color w:val="B8569C"/>
                          <w:sz w:val="48"/>
                          <w:szCs w:val="48"/>
                        </w:rPr>
                      </w:pPr>
                    </w:p>
                    <w:p w14:paraId="2703248F" w14:textId="77777777" w:rsidR="0063280A" w:rsidRPr="008A4599" w:rsidRDefault="0063280A" w:rsidP="0063280A">
                      <w:pPr>
                        <w:rPr>
                          <w:spacing w:val="-1"/>
                          <w:lang w:val="en-US"/>
                        </w:rPr>
                      </w:pPr>
                    </w:p>
                    <w:p w14:paraId="3E9E40D1" w14:textId="6E278040" w:rsidR="0063280A" w:rsidRPr="008A4599" w:rsidRDefault="0063280A" w:rsidP="0063280A">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Pr="008A4599">
                        <w:rPr>
                          <w:lang w:val="en-US"/>
                        </w:rPr>
                        <w:tab/>
                      </w:r>
                      <w:r w:rsidRPr="008A4599">
                        <w:rPr>
                          <w:lang w:val="en-US"/>
                        </w:rPr>
                        <w:tab/>
                      </w:r>
                      <w:r w:rsidR="00A759E1">
                        <w:rPr>
                          <w:lang w:val="en-US"/>
                        </w:rPr>
                        <w:t xml:space="preserve">Annual - </w:t>
                      </w:r>
                      <w:proofErr w:type="gramStart"/>
                      <w:r w:rsidR="002F75BE">
                        <w:rPr>
                          <w:lang w:val="en-US"/>
                        </w:rPr>
                        <w:t>Non Statutory</w:t>
                      </w:r>
                      <w:proofErr w:type="gramEnd"/>
                      <w:r>
                        <w:rPr>
                          <w:lang w:val="en-US"/>
                        </w:rPr>
                        <w:tab/>
                      </w:r>
                    </w:p>
                    <w:p w14:paraId="4A184FAB" w14:textId="77777777" w:rsidR="00A7341F" w:rsidRDefault="0063280A" w:rsidP="0063280A">
                      <w:pPr>
                        <w:rPr>
                          <w:lang w:val="en-US"/>
                        </w:rPr>
                      </w:pPr>
                      <w:r w:rsidRPr="008A4599">
                        <w:rPr>
                          <w:lang w:val="en-US"/>
                        </w:rPr>
                        <w:t>Responsible group:</w:t>
                      </w:r>
                      <w:r w:rsidRPr="008A4599">
                        <w:rPr>
                          <w:lang w:val="en-US"/>
                        </w:rPr>
                        <w:tab/>
                      </w:r>
                      <w:r w:rsidRPr="008A4599">
                        <w:rPr>
                          <w:lang w:val="en-US"/>
                        </w:rPr>
                        <w:tab/>
                      </w:r>
                      <w:r w:rsidRPr="008A4599">
                        <w:rPr>
                          <w:lang w:val="en-US"/>
                        </w:rPr>
                        <w:tab/>
                      </w:r>
                      <w:r w:rsidR="00A47500">
                        <w:rPr>
                          <w:lang w:val="en-US"/>
                        </w:rPr>
                        <w:t>The Trust</w:t>
                      </w:r>
                    </w:p>
                    <w:p w14:paraId="5829549C" w14:textId="7932C02B" w:rsidR="0063280A" w:rsidRPr="008A4599" w:rsidRDefault="00A7341F" w:rsidP="0063280A">
                      <w:pPr>
                        <w:rPr>
                          <w:lang w:val="en-US"/>
                        </w:rPr>
                      </w:pPr>
                      <w:r>
                        <w:rPr>
                          <w:lang w:val="en-US"/>
                        </w:rPr>
                        <w:t>Effective Date:</w:t>
                      </w:r>
                      <w:r>
                        <w:rPr>
                          <w:lang w:val="en-US"/>
                        </w:rPr>
                        <w:tab/>
                      </w:r>
                      <w:r>
                        <w:rPr>
                          <w:lang w:val="en-US"/>
                        </w:rPr>
                        <w:tab/>
                      </w:r>
                      <w:r>
                        <w:rPr>
                          <w:lang w:val="en-US"/>
                        </w:rPr>
                        <w:tab/>
                      </w:r>
                      <w:r>
                        <w:rPr>
                          <w:lang w:val="en-US"/>
                        </w:rPr>
                        <w:tab/>
                      </w:r>
                      <w:proofErr w:type="gramStart"/>
                      <w:r w:rsidR="00862247">
                        <w:rPr>
                          <w:lang w:val="en-US"/>
                        </w:rPr>
                        <w:t>October</w:t>
                      </w:r>
                      <w:r w:rsidR="00CB2209">
                        <w:rPr>
                          <w:lang w:val="en-US"/>
                        </w:rPr>
                        <w:t xml:space="preserve"> </w:t>
                      </w:r>
                      <w:r w:rsidR="0076755F">
                        <w:rPr>
                          <w:lang w:val="en-US"/>
                        </w:rPr>
                        <w:t xml:space="preserve"> 2024</w:t>
                      </w:r>
                      <w:proofErr w:type="gramEnd"/>
                      <w:r w:rsidR="0063280A" w:rsidRPr="008A4599">
                        <w:rPr>
                          <w:lang w:val="en-US"/>
                        </w:rPr>
                        <w:tab/>
                      </w:r>
                      <w:r w:rsidR="0063280A" w:rsidRPr="008A4599">
                        <w:rPr>
                          <w:lang w:val="en-US"/>
                        </w:rPr>
                        <w:tab/>
                      </w:r>
                      <w:r w:rsidR="0063280A" w:rsidRPr="008A4599">
                        <w:rPr>
                          <w:lang w:val="en-US"/>
                        </w:rPr>
                        <w:tab/>
                      </w:r>
                      <w:r w:rsidR="0063280A" w:rsidRPr="008A4599">
                        <w:rPr>
                          <w:lang w:val="en-US"/>
                        </w:rPr>
                        <w:tab/>
                      </w:r>
                      <w:r w:rsidR="0063280A" w:rsidRPr="008A4599">
                        <w:rPr>
                          <w:lang w:val="en-US"/>
                        </w:rPr>
                        <w:tab/>
                      </w:r>
                      <w:r w:rsidR="0063280A" w:rsidRPr="008A4599">
                        <w:rPr>
                          <w:lang w:val="en-US"/>
                        </w:rPr>
                        <w:tab/>
                      </w:r>
                      <w:r w:rsidR="0063280A" w:rsidRPr="008A4599">
                        <w:rPr>
                          <w:lang w:val="en-US"/>
                        </w:rPr>
                        <w:tab/>
                      </w:r>
                    </w:p>
                    <w:p w14:paraId="449FD7D6" w14:textId="1B6D100C" w:rsidR="0063280A" w:rsidRPr="008A4599" w:rsidRDefault="0063280A" w:rsidP="0063280A">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Pr="008A4599">
                        <w:rPr>
                          <w:lang w:val="en-US"/>
                        </w:rPr>
                        <w:tab/>
                      </w:r>
                      <w:r w:rsidRPr="008A4599">
                        <w:rPr>
                          <w:lang w:val="en-US"/>
                        </w:rPr>
                        <w:tab/>
                      </w:r>
                      <w:r w:rsidRPr="008A4599">
                        <w:rPr>
                          <w:lang w:val="en-US"/>
                        </w:rPr>
                        <w:tab/>
                      </w:r>
                      <w:proofErr w:type="gramStart"/>
                      <w:r w:rsidR="00F85527">
                        <w:rPr>
                          <w:lang w:val="en-US"/>
                        </w:rPr>
                        <w:t>September</w:t>
                      </w:r>
                      <w:r w:rsidR="00CB2209">
                        <w:rPr>
                          <w:lang w:val="en-US"/>
                        </w:rPr>
                        <w:t xml:space="preserve"> </w:t>
                      </w:r>
                      <w:r w:rsidR="0076755F">
                        <w:rPr>
                          <w:lang w:val="en-US"/>
                        </w:rPr>
                        <w:t xml:space="preserve"> </w:t>
                      </w:r>
                      <w:r w:rsidR="00A47500">
                        <w:rPr>
                          <w:lang w:val="en-US"/>
                        </w:rPr>
                        <w:t>202</w:t>
                      </w:r>
                      <w:r w:rsidR="004575E7">
                        <w:rPr>
                          <w:lang w:val="en-US"/>
                        </w:rPr>
                        <w:t>5</w:t>
                      </w:r>
                      <w:proofErr w:type="gramEnd"/>
                    </w:p>
                    <w:p w14:paraId="43280D8D" w14:textId="77777777" w:rsidR="0063280A" w:rsidRPr="008A4599" w:rsidRDefault="0063280A" w:rsidP="0063280A">
                      <w:pPr>
                        <w:rPr>
                          <w:sz w:val="72"/>
                          <w:szCs w:val="72"/>
                        </w:rPr>
                      </w:pPr>
                    </w:p>
                  </w:txbxContent>
                </v:textbox>
                <w10:wrap anchorx="margin" anchory="margin"/>
              </v:shape>
            </w:pict>
          </mc:Fallback>
        </mc:AlternateContent>
      </w:r>
    </w:p>
    <w:p w14:paraId="28F297CD" w14:textId="77777777" w:rsidR="00170FA9" w:rsidRPr="005060F0" w:rsidRDefault="00170FA9" w:rsidP="00170FA9"/>
    <w:p w14:paraId="7DB66AE9" w14:textId="77777777" w:rsidR="00170FA9" w:rsidRPr="005060F0" w:rsidRDefault="00170FA9" w:rsidP="00170FA9"/>
    <w:p w14:paraId="5A306BDF" w14:textId="77777777" w:rsidR="00170FA9" w:rsidRPr="005060F0" w:rsidRDefault="00170FA9" w:rsidP="00170FA9"/>
    <w:p w14:paraId="0EA73457" w14:textId="77777777" w:rsidR="00170FA9" w:rsidRPr="005060F0" w:rsidRDefault="00170FA9" w:rsidP="00170FA9"/>
    <w:p w14:paraId="3F8F976A" w14:textId="77777777" w:rsidR="00170FA9" w:rsidRPr="005060F0" w:rsidRDefault="00170FA9" w:rsidP="00170FA9"/>
    <w:p w14:paraId="02B0A4FD" w14:textId="77777777" w:rsidR="00170FA9" w:rsidRPr="005060F0" w:rsidRDefault="00170FA9" w:rsidP="00170FA9"/>
    <w:p w14:paraId="4DB62B77" w14:textId="77777777" w:rsidR="00170FA9" w:rsidRPr="005060F0" w:rsidRDefault="00170FA9" w:rsidP="00170FA9"/>
    <w:p w14:paraId="60AE5EDB" w14:textId="77777777" w:rsidR="00170FA9" w:rsidRPr="005060F0" w:rsidRDefault="00170FA9" w:rsidP="00170FA9"/>
    <w:p w14:paraId="1C79D43F" w14:textId="77777777" w:rsidR="00170FA9" w:rsidRPr="005060F0" w:rsidRDefault="00170FA9" w:rsidP="00170FA9"/>
    <w:p w14:paraId="08D042D1" w14:textId="77777777" w:rsidR="00170FA9" w:rsidRPr="005060F0" w:rsidRDefault="00170FA9" w:rsidP="00170FA9"/>
    <w:p w14:paraId="389FFBCE" w14:textId="77777777" w:rsidR="00170FA9" w:rsidRPr="005060F0" w:rsidRDefault="00170FA9" w:rsidP="00170FA9"/>
    <w:p w14:paraId="6C8BEA4C" w14:textId="77777777" w:rsidR="00170FA9" w:rsidRPr="005060F0" w:rsidRDefault="00170FA9" w:rsidP="00170FA9"/>
    <w:p w14:paraId="4EA844FE" w14:textId="77777777" w:rsidR="00170FA9" w:rsidRPr="005060F0" w:rsidRDefault="00170FA9" w:rsidP="00170FA9"/>
    <w:p w14:paraId="286BA6F5" w14:textId="77777777" w:rsidR="00170FA9" w:rsidRPr="005060F0" w:rsidRDefault="00170FA9" w:rsidP="00170FA9"/>
    <w:p w14:paraId="44F0C0F2" w14:textId="77777777" w:rsidR="00170FA9" w:rsidRPr="005060F0" w:rsidRDefault="00170FA9" w:rsidP="00170FA9"/>
    <w:p w14:paraId="6326E9BD" w14:textId="77777777" w:rsidR="00170FA9" w:rsidRPr="005060F0" w:rsidRDefault="00170FA9" w:rsidP="00170FA9"/>
    <w:p w14:paraId="66E1F217" w14:textId="77777777" w:rsidR="00170FA9" w:rsidRPr="005060F0" w:rsidRDefault="00170FA9" w:rsidP="00170FA9"/>
    <w:p w14:paraId="051154EB" w14:textId="77777777" w:rsidR="00170FA9" w:rsidRPr="005060F0" w:rsidRDefault="00170FA9" w:rsidP="00170FA9"/>
    <w:p w14:paraId="04F378D1" w14:textId="77777777" w:rsidR="00170FA9" w:rsidRPr="005060F0" w:rsidRDefault="00170FA9" w:rsidP="00170FA9"/>
    <w:p w14:paraId="0B6E9B4F" w14:textId="77777777" w:rsidR="00170FA9" w:rsidRPr="005060F0" w:rsidRDefault="00170FA9" w:rsidP="00170FA9"/>
    <w:p w14:paraId="2D48CDB6" w14:textId="77777777" w:rsidR="00170FA9" w:rsidRPr="005060F0" w:rsidRDefault="00170FA9" w:rsidP="00170FA9"/>
    <w:p w14:paraId="5D0898CE" w14:textId="77777777" w:rsidR="00170FA9" w:rsidRPr="005060F0" w:rsidRDefault="00170FA9" w:rsidP="00170FA9"/>
    <w:p w14:paraId="2DDB00F0" w14:textId="77777777" w:rsidR="00170FA9" w:rsidRPr="005060F0" w:rsidRDefault="00170FA9" w:rsidP="00170FA9"/>
    <w:p w14:paraId="45BFB275" w14:textId="77777777" w:rsidR="00487DBE" w:rsidRPr="005060F0" w:rsidRDefault="00170FA9" w:rsidP="00170FA9">
      <w:pPr>
        <w:tabs>
          <w:tab w:val="left" w:pos="2300"/>
        </w:tabs>
      </w:pPr>
      <w:r w:rsidRPr="005060F0">
        <w:tab/>
      </w:r>
    </w:p>
    <w:p w14:paraId="662DFFFA" w14:textId="77777777" w:rsidR="00170FA9" w:rsidRPr="005060F0" w:rsidRDefault="00170FA9" w:rsidP="00170FA9">
      <w:pPr>
        <w:tabs>
          <w:tab w:val="left" w:pos="2300"/>
        </w:tabs>
      </w:pPr>
    </w:p>
    <w:p w14:paraId="58F4E30F" w14:textId="189B8D31" w:rsidR="000420FE" w:rsidRPr="005060F0" w:rsidRDefault="000420FE">
      <w:r w:rsidRPr="005060F0">
        <w:br w:type="page"/>
      </w:r>
    </w:p>
    <w:p w14:paraId="54617C4E" w14:textId="7CF89682" w:rsidR="00D00A89" w:rsidRPr="005060F0" w:rsidRDefault="00D00A89" w:rsidP="00B30F9C">
      <w:pPr>
        <w:jc w:val="both"/>
        <w:rPr>
          <w:b/>
          <w:bCs/>
        </w:rPr>
      </w:pPr>
      <w:r w:rsidRPr="005060F0">
        <w:rPr>
          <w:b/>
          <w:bCs/>
        </w:rPr>
        <w:lastRenderedPageBreak/>
        <w:t>Contents</w:t>
      </w:r>
    </w:p>
    <w:p w14:paraId="3AEA8CCF" w14:textId="77777777" w:rsidR="00D00A89" w:rsidRPr="005060F0" w:rsidRDefault="00D00A89" w:rsidP="00B30F9C">
      <w:pPr>
        <w:jc w:val="both"/>
        <w:rPr>
          <w:rStyle w:val="Hyperlink"/>
          <w:rFonts w:cs="Arial"/>
          <w:color w:val="auto"/>
        </w:rPr>
      </w:pPr>
      <w:r w:rsidRPr="005060F0">
        <w:rPr>
          <w:rFonts w:cs="Arial"/>
        </w:rPr>
        <w:fldChar w:fldCharType="begin"/>
      </w:r>
      <w:r w:rsidRPr="005060F0">
        <w:rPr>
          <w:rFonts w:cs="Arial"/>
        </w:rPr>
        <w:instrText>HYPERLINK  \l "soi"</w:instrText>
      </w:r>
      <w:r w:rsidRPr="005060F0">
        <w:rPr>
          <w:rFonts w:cs="Arial"/>
        </w:rPr>
      </w:r>
      <w:r w:rsidRPr="005060F0">
        <w:rPr>
          <w:rFonts w:cs="Arial"/>
        </w:rPr>
        <w:fldChar w:fldCharType="separate"/>
      </w:r>
      <w:r w:rsidRPr="005060F0">
        <w:rPr>
          <w:rStyle w:val="Hyperlink"/>
          <w:rFonts w:cs="Arial"/>
          <w:color w:val="auto"/>
        </w:rPr>
        <w:t>Statement of intent</w:t>
      </w:r>
    </w:p>
    <w:p w14:paraId="5328BE2F" w14:textId="00783FF7" w:rsidR="00D00A89" w:rsidRPr="005060F0" w:rsidRDefault="00D00A89" w:rsidP="00804B2E">
      <w:pPr>
        <w:pStyle w:val="ListParagraph"/>
        <w:widowControl/>
        <w:numPr>
          <w:ilvl w:val="0"/>
          <w:numId w:val="3"/>
        </w:numPr>
        <w:autoSpaceDE/>
        <w:autoSpaceDN/>
        <w:spacing w:after="200" w:line="360" w:lineRule="auto"/>
        <w:contextualSpacing/>
        <w:jc w:val="both"/>
        <w:rPr>
          <w:rFonts w:ascii="Gill Sans MT" w:hAnsi="Gill Sans MT"/>
          <w:sz w:val="24"/>
          <w:szCs w:val="24"/>
        </w:rPr>
      </w:pPr>
      <w:r w:rsidRPr="005060F0">
        <w:rPr>
          <w:rFonts w:ascii="Gill Sans MT" w:hAnsi="Gill Sans MT"/>
          <w:sz w:val="24"/>
          <w:szCs w:val="24"/>
        </w:rPr>
        <w:fldChar w:fldCharType="end"/>
      </w:r>
      <w:hyperlink w:anchor="_[Updated]_Legal_framework" w:history="1">
        <w:r w:rsidRPr="005060F0">
          <w:rPr>
            <w:rStyle w:val="Hyperlink"/>
            <w:rFonts w:ascii="Gill Sans MT" w:hAnsi="Gill Sans MT"/>
            <w:color w:val="auto"/>
            <w:sz w:val="24"/>
            <w:szCs w:val="24"/>
          </w:rPr>
          <w:t>Legal framework</w:t>
        </w:r>
      </w:hyperlink>
      <w:r w:rsidRPr="005060F0">
        <w:rPr>
          <w:rFonts w:ascii="Gill Sans MT" w:hAnsi="Gill Sans MT"/>
          <w:sz w:val="24"/>
          <w:szCs w:val="24"/>
        </w:rPr>
        <w:t xml:space="preserve"> </w:t>
      </w:r>
    </w:p>
    <w:p w14:paraId="5D14FADF" w14:textId="77777777" w:rsidR="00D00A89" w:rsidRPr="005060F0" w:rsidRDefault="00D00A89" w:rsidP="00804B2E">
      <w:pPr>
        <w:pStyle w:val="ListParagraph"/>
        <w:widowControl/>
        <w:numPr>
          <w:ilvl w:val="0"/>
          <w:numId w:val="3"/>
        </w:numPr>
        <w:autoSpaceDE/>
        <w:autoSpaceDN/>
        <w:spacing w:after="200" w:line="360" w:lineRule="auto"/>
        <w:contextualSpacing/>
        <w:jc w:val="both"/>
        <w:rPr>
          <w:rStyle w:val="Hyperlink"/>
          <w:rFonts w:ascii="Gill Sans MT" w:hAnsi="Gill Sans MT"/>
          <w:color w:val="auto"/>
          <w:sz w:val="24"/>
          <w:szCs w:val="24"/>
        </w:rPr>
      </w:pPr>
      <w:r w:rsidRPr="005060F0">
        <w:rPr>
          <w:rFonts w:ascii="Gill Sans MT" w:hAnsi="Gill Sans MT"/>
          <w:sz w:val="24"/>
          <w:szCs w:val="24"/>
        </w:rPr>
        <w:fldChar w:fldCharType="begin"/>
      </w:r>
      <w:r w:rsidRPr="005060F0">
        <w:rPr>
          <w:rFonts w:ascii="Gill Sans MT" w:hAnsi="Gill Sans MT"/>
          <w:sz w:val="24"/>
          <w:szCs w:val="24"/>
        </w:rPr>
        <w:instrText xml:space="preserve"> HYPERLINK  \l "_Definitions" </w:instrText>
      </w:r>
      <w:r w:rsidRPr="005060F0">
        <w:rPr>
          <w:rFonts w:ascii="Gill Sans MT" w:hAnsi="Gill Sans MT"/>
          <w:sz w:val="24"/>
          <w:szCs w:val="24"/>
        </w:rPr>
      </w:r>
      <w:r w:rsidRPr="005060F0">
        <w:rPr>
          <w:rFonts w:ascii="Gill Sans MT" w:hAnsi="Gill Sans MT"/>
          <w:sz w:val="24"/>
          <w:szCs w:val="24"/>
        </w:rPr>
        <w:fldChar w:fldCharType="separate"/>
      </w:r>
      <w:r w:rsidRPr="005060F0">
        <w:rPr>
          <w:rStyle w:val="Hyperlink"/>
          <w:rFonts w:ascii="Gill Sans MT" w:hAnsi="Gill Sans MT"/>
          <w:color w:val="auto"/>
          <w:sz w:val="24"/>
          <w:szCs w:val="24"/>
        </w:rPr>
        <w:t>Definitions</w:t>
      </w:r>
    </w:p>
    <w:p w14:paraId="08E92923" w14:textId="203AA5F9" w:rsidR="00D00A89" w:rsidRPr="005060F0" w:rsidRDefault="00D00A89" w:rsidP="00804B2E">
      <w:pPr>
        <w:pStyle w:val="ListParagraph"/>
        <w:widowControl/>
        <w:numPr>
          <w:ilvl w:val="0"/>
          <w:numId w:val="3"/>
        </w:numPr>
        <w:autoSpaceDE/>
        <w:autoSpaceDN/>
        <w:spacing w:after="200" w:line="360" w:lineRule="auto"/>
        <w:contextualSpacing/>
        <w:jc w:val="both"/>
        <w:rPr>
          <w:rFonts w:ascii="Gill Sans MT" w:hAnsi="Gill Sans MT"/>
          <w:sz w:val="24"/>
          <w:szCs w:val="24"/>
        </w:rPr>
      </w:pPr>
      <w:r w:rsidRPr="005060F0">
        <w:rPr>
          <w:rFonts w:ascii="Gill Sans MT" w:hAnsi="Gill Sans MT"/>
          <w:sz w:val="24"/>
          <w:szCs w:val="24"/>
        </w:rPr>
        <w:fldChar w:fldCharType="end"/>
      </w:r>
      <w:hyperlink w:anchor="_[Updated]_Roles_and" w:history="1">
        <w:r w:rsidRPr="005060F0">
          <w:rPr>
            <w:rStyle w:val="Hyperlink"/>
            <w:rFonts w:ascii="Gill Sans MT" w:hAnsi="Gill Sans MT"/>
            <w:color w:val="auto"/>
            <w:sz w:val="24"/>
            <w:szCs w:val="24"/>
          </w:rPr>
          <w:t>Role</w:t>
        </w:r>
        <w:r w:rsidRPr="005060F0">
          <w:rPr>
            <w:rStyle w:val="Hyperlink"/>
            <w:rFonts w:ascii="Gill Sans MT" w:hAnsi="Gill Sans MT"/>
            <w:color w:val="auto"/>
            <w:sz w:val="24"/>
            <w:szCs w:val="24"/>
          </w:rPr>
          <w:t>s</w:t>
        </w:r>
        <w:r w:rsidRPr="005060F0">
          <w:rPr>
            <w:rStyle w:val="Hyperlink"/>
            <w:rFonts w:ascii="Gill Sans MT" w:hAnsi="Gill Sans MT"/>
            <w:color w:val="auto"/>
            <w:sz w:val="24"/>
            <w:szCs w:val="24"/>
          </w:rPr>
          <w:t xml:space="preserve"> and responsibilities</w:t>
        </w:r>
      </w:hyperlink>
    </w:p>
    <w:p w14:paraId="73DBDB4F" w14:textId="77777777" w:rsidR="00D00A89" w:rsidRPr="005060F0" w:rsidRDefault="00D00A89" w:rsidP="00804B2E">
      <w:pPr>
        <w:pStyle w:val="ListParagraph"/>
        <w:widowControl/>
        <w:numPr>
          <w:ilvl w:val="0"/>
          <w:numId w:val="3"/>
        </w:numPr>
        <w:autoSpaceDE/>
        <w:autoSpaceDN/>
        <w:spacing w:after="200" w:line="360" w:lineRule="auto"/>
        <w:contextualSpacing/>
        <w:jc w:val="both"/>
        <w:rPr>
          <w:rStyle w:val="Hyperlink"/>
          <w:rFonts w:ascii="Gill Sans MT" w:hAnsi="Gill Sans MT"/>
          <w:color w:val="auto"/>
          <w:sz w:val="24"/>
          <w:szCs w:val="24"/>
        </w:rPr>
      </w:pPr>
      <w:r w:rsidRPr="005060F0">
        <w:rPr>
          <w:rFonts w:ascii="Gill Sans MT" w:hAnsi="Gill Sans MT"/>
          <w:sz w:val="24"/>
          <w:szCs w:val="24"/>
        </w:rPr>
        <w:fldChar w:fldCharType="begin"/>
      </w:r>
      <w:r w:rsidRPr="005060F0">
        <w:rPr>
          <w:rFonts w:ascii="Gill Sans MT" w:hAnsi="Gill Sans MT"/>
          <w:sz w:val="24"/>
          <w:szCs w:val="24"/>
        </w:rPr>
        <w:instrText xml:space="preserve"> HYPERLINK  \l "_Risk_appetite_statement" </w:instrText>
      </w:r>
      <w:r w:rsidRPr="005060F0">
        <w:rPr>
          <w:rFonts w:ascii="Gill Sans MT" w:hAnsi="Gill Sans MT"/>
          <w:sz w:val="24"/>
          <w:szCs w:val="24"/>
        </w:rPr>
      </w:r>
      <w:r w:rsidRPr="005060F0">
        <w:rPr>
          <w:rFonts w:ascii="Gill Sans MT" w:hAnsi="Gill Sans MT"/>
          <w:sz w:val="24"/>
          <w:szCs w:val="24"/>
        </w:rPr>
        <w:fldChar w:fldCharType="separate"/>
      </w:r>
      <w:r w:rsidRPr="005060F0">
        <w:rPr>
          <w:rStyle w:val="Hyperlink"/>
          <w:rFonts w:ascii="Gill Sans MT" w:hAnsi="Gill Sans MT"/>
          <w:color w:val="auto"/>
          <w:sz w:val="24"/>
          <w:szCs w:val="24"/>
        </w:rPr>
        <w:t>Risk appetite statement</w:t>
      </w:r>
    </w:p>
    <w:p w14:paraId="54795D5C" w14:textId="77777777" w:rsidR="00D00A89" w:rsidRPr="005060F0" w:rsidRDefault="00D00A89" w:rsidP="00804B2E">
      <w:pPr>
        <w:pStyle w:val="ListParagraph"/>
        <w:widowControl/>
        <w:numPr>
          <w:ilvl w:val="0"/>
          <w:numId w:val="3"/>
        </w:numPr>
        <w:autoSpaceDE/>
        <w:autoSpaceDN/>
        <w:spacing w:after="200" w:line="360" w:lineRule="auto"/>
        <w:contextualSpacing/>
        <w:jc w:val="both"/>
        <w:rPr>
          <w:rStyle w:val="Hyperlink"/>
          <w:rFonts w:ascii="Gill Sans MT" w:hAnsi="Gill Sans MT"/>
          <w:color w:val="auto"/>
          <w:sz w:val="24"/>
          <w:szCs w:val="24"/>
        </w:rPr>
      </w:pPr>
      <w:r w:rsidRPr="005060F0">
        <w:rPr>
          <w:rFonts w:ascii="Gill Sans MT" w:hAnsi="Gill Sans MT"/>
          <w:sz w:val="24"/>
          <w:szCs w:val="24"/>
        </w:rPr>
        <w:fldChar w:fldCharType="end"/>
      </w:r>
      <w:r w:rsidRPr="005060F0">
        <w:rPr>
          <w:rFonts w:ascii="Gill Sans MT" w:hAnsi="Gill Sans MT"/>
          <w:sz w:val="24"/>
          <w:szCs w:val="24"/>
        </w:rPr>
        <w:fldChar w:fldCharType="begin"/>
      </w:r>
      <w:r w:rsidRPr="005060F0">
        <w:rPr>
          <w:rFonts w:ascii="Gill Sans MT" w:hAnsi="Gill Sans MT"/>
          <w:sz w:val="24"/>
          <w:szCs w:val="24"/>
        </w:rPr>
        <w:instrText xml:space="preserve"> HYPERLINK  \l "_Identifying_and_categorising" </w:instrText>
      </w:r>
      <w:r w:rsidRPr="005060F0">
        <w:rPr>
          <w:rFonts w:ascii="Gill Sans MT" w:hAnsi="Gill Sans MT"/>
          <w:sz w:val="24"/>
          <w:szCs w:val="24"/>
        </w:rPr>
      </w:r>
      <w:r w:rsidRPr="005060F0">
        <w:rPr>
          <w:rFonts w:ascii="Gill Sans MT" w:hAnsi="Gill Sans MT"/>
          <w:sz w:val="24"/>
          <w:szCs w:val="24"/>
        </w:rPr>
        <w:fldChar w:fldCharType="separate"/>
      </w:r>
      <w:r w:rsidRPr="005060F0">
        <w:rPr>
          <w:rStyle w:val="Hyperlink"/>
          <w:rFonts w:ascii="Gill Sans MT" w:hAnsi="Gill Sans MT"/>
          <w:color w:val="auto"/>
          <w:sz w:val="24"/>
          <w:szCs w:val="24"/>
        </w:rPr>
        <w:t>Identifying and categorising risk</w:t>
      </w:r>
    </w:p>
    <w:p w14:paraId="4EFF6F68" w14:textId="77777777" w:rsidR="00D00A89" w:rsidRPr="005060F0" w:rsidRDefault="00D00A89" w:rsidP="00804B2E">
      <w:pPr>
        <w:pStyle w:val="ListParagraph"/>
        <w:widowControl/>
        <w:numPr>
          <w:ilvl w:val="0"/>
          <w:numId w:val="3"/>
        </w:numPr>
        <w:autoSpaceDE/>
        <w:autoSpaceDN/>
        <w:spacing w:after="200" w:line="360" w:lineRule="auto"/>
        <w:contextualSpacing/>
        <w:jc w:val="both"/>
        <w:rPr>
          <w:rStyle w:val="Hyperlink"/>
          <w:rFonts w:ascii="Gill Sans MT" w:hAnsi="Gill Sans MT"/>
          <w:color w:val="auto"/>
          <w:sz w:val="24"/>
          <w:szCs w:val="24"/>
        </w:rPr>
      </w:pPr>
      <w:r w:rsidRPr="005060F0">
        <w:rPr>
          <w:rFonts w:ascii="Gill Sans MT" w:hAnsi="Gill Sans MT"/>
          <w:sz w:val="24"/>
          <w:szCs w:val="24"/>
        </w:rPr>
        <w:fldChar w:fldCharType="end"/>
      </w:r>
      <w:r w:rsidRPr="005060F0">
        <w:rPr>
          <w:rFonts w:ascii="Gill Sans MT" w:hAnsi="Gill Sans MT"/>
          <w:sz w:val="24"/>
          <w:szCs w:val="24"/>
        </w:rPr>
        <w:fldChar w:fldCharType="begin"/>
      </w:r>
      <w:r w:rsidRPr="005060F0">
        <w:rPr>
          <w:rFonts w:ascii="Gill Sans MT" w:hAnsi="Gill Sans MT"/>
          <w:sz w:val="24"/>
          <w:szCs w:val="24"/>
        </w:rPr>
        <w:instrText xml:space="preserve"> HYPERLINK  \l "_Measuring_risk" </w:instrText>
      </w:r>
      <w:r w:rsidRPr="005060F0">
        <w:rPr>
          <w:rFonts w:ascii="Gill Sans MT" w:hAnsi="Gill Sans MT"/>
          <w:sz w:val="24"/>
          <w:szCs w:val="24"/>
        </w:rPr>
      </w:r>
      <w:r w:rsidRPr="005060F0">
        <w:rPr>
          <w:rFonts w:ascii="Gill Sans MT" w:hAnsi="Gill Sans MT"/>
          <w:sz w:val="24"/>
          <w:szCs w:val="24"/>
        </w:rPr>
        <w:fldChar w:fldCharType="separate"/>
      </w:r>
      <w:r w:rsidRPr="005060F0">
        <w:rPr>
          <w:rStyle w:val="Hyperlink"/>
          <w:rFonts w:ascii="Gill Sans MT" w:hAnsi="Gill Sans MT"/>
          <w:color w:val="auto"/>
          <w:sz w:val="24"/>
          <w:szCs w:val="24"/>
        </w:rPr>
        <w:t>Measuring risk</w:t>
      </w:r>
    </w:p>
    <w:p w14:paraId="3861D295" w14:textId="77777777" w:rsidR="00D00A89" w:rsidRPr="005060F0" w:rsidRDefault="00D00A89" w:rsidP="00804B2E">
      <w:pPr>
        <w:pStyle w:val="ListParagraph"/>
        <w:widowControl/>
        <w:numPr>
          <w:ilvl w:val="0"/>
          <w:numId w:val="3"/>
        </w:numPr>
        <w:autoSpaceDE/>
        <w:autoSpaceDN/>
        <w:spacing w:after="200" w:line="360" w:lineRule="auto"/>
        <w:contextualSpacing/>
        <w:jc w:val="both"/>
        <w:rPr>
          <w:rStyle w:val="Hyperlink"/>
          <w:rFonts w:ascii="Gill Sans MT" w:hAnsi="Gill Sans MT"/>
          <w:color w:val="auto"/>
          <w:sz w:val="24"/>
          <w:szCs w:val="24"/>
        </w:rPr>
      </w:pPr>
      <w:r w:rsidRPr="005060F0">
        <w:rPr>
          <w:rFonts w:ascii="Gill Sans MT" w:hAnsi="Gill Sans MT"/>
          <w:sz w:val="24"/>
          <w:szCs w:val="24"/>
        </w:rPr>
        <w:fldChar w:fldCharType="end"/>
      </w:r>
      <w:r w:rsidRPr="005060F0">
        <w:rPr>
          <w:rFonts w:ascii="Gill Sans MT" w:hAnsi="Gill Sans MT"/>
          <w:sz w:val="24"/>
          <w:szCs w:val="24"/>
        </w:rPr>
        <w:fldChar w:fldCharType="begin"/>
      </w:r>
      <w:r w:rsidRPr="005060F0">
        <w:rPr>
          <w:rFonts w:ascii="Gill Sans MT" w:hAnsi="Gill Sans MT"/>
          <w:sz w:val="24"/>
          <w:szCs w:val="24"/>
        </w:rPr>
        <w:instrText xml:space="preserve"> HYPERLINK  \l "_Managing_risk" </w:instrText>
      </w:r>
      <w:r w:rsidRPr="005060F0">
        <w:rPr>
          <w:rFonts w:ascii="Gill Sans MT" w:hAnsi="Gill Sans MT"/>
          <w:sz w:val="24"/>
          <w:szCs w:val="24"/>
        </w:rPr>
      </w:r>
      <w:r w:rsidRPr="005060F0">
        <w:rPr>
          <w:rFonts w:ascii="Gill Sans MT" w:hAnsi="Gill Sans MT"/>
          <w:sz w:val="24"/>
          <w:szCs w:val="24"/>
        </w:rPr>
        <w:fldChar w:fldCharType="separate"/>
      </w:r>
      <w:r w:rsidRPr="005060F0">
        <w:rPr>
          <w:rStyle w:val="Hyperlink"/>
          <w:rFonts w:ascii="Gill Sans MT" w:hAnsi="Gill Sans MT"/>
          <w:color w:val="auto"/>
          <w:sz w:val="24"/>
          <w:szCs w:val="24"/>
        </w:rPr>
        <w:t>Managing risk</w:t>
      </w:r>
    </w:p>
    <w:p w14:paraId="1BD863E4" w14:textId="04FE00A0" w:rsidR="00D00A89" w:rsidRPr="005060F0" w:rsidRDefault="00D00A89" w:rsidP="00804B2E">
      <w:pPr>
        <w:pStyle w:val="ListParagraph"/>
        <w:widowControl/>
        <w:numPr>
          <w:ilvl w:val="0"/>
          <w:numId w:val="3"/>
        </w:numPr>
        <w:autoSpaceDE/>
        <w:autoSpaceDN/>
        <w:spacing w:after="200" w:line="360" w:lineRule="auto"/>
        <w:contextualSpacing/>
        <w:jc w:val="both"/>
        <w:rPr>
          <w:rFonts w:ascii="Gill Sans MT" w:hAnsi="Gill Sans MT"/>
          <w:sz w:val="24"/>
          <w:szCs w:val="24"/>
        </w:rPr>
      </w:pPr>
      <w:r w:rsidRPr="005060F0">
        <w:rPr>
          <w:rFonts w:ascii="Gill Sans MT" w:hAnsi="Gill Sans MT"/>
          <w:sz w:val="24"/>
          <w:szCs w:val="24"/>
        </w:rPr>
        <w:fldChar w:fldCharType="end"/>
      </w:r>
      <w:hyperlink w:anchor="_[Updated]_Monitoring_risk" w:history="1">
        <w:r w:rsidRPr="005060F0">
          <w:rPr>
            <w:rStyle w:val="Hyperlink"/>
            <w:rFonts w:ascii="Gill Sans MT" w:hAnsi="Gill Sans MT"/>
            <w:color w:val="auto"/>
            <w:sz w:val="24"/>
            <w:szCs w:val="24"/>
          </w:rPr>
          <w:t>Monitoring risk</w:t>
        </w:r>
      </w:hyperlink>
    </w:p>
    <w:p w14:paraId="577CD96C" w14:textId="77777777" w:rsidR="00D00A89" w:rsidRPr="005060F0" w:rsidRDefault="00D00A89" w:rsidP="00804B2E">
      <w:pPr>
        <w:pStyle w:val="ListParagraph"/>
        <w:widowControl/>
        <w:numPr>
          <w:ilvl w:val="0"/>
          <w:numId w:val="3"/>
        </w:numPr>
        <w:autoSpaceDE/>
        <w:autoSpaceDN/>
        <w:spacing w:after="200" w:line="360" w:lineRule="auto"/>
        <w:contextualSpacing/>
        <w:jc w:val="both"/>
        <w:rPr>
          <w:rStyle w:val="Hyperlink"/>
          <w:rFonts w:ascii="Gill Sans MT" w:hAnsi="Gill Sans MT"/>
          <w:color w:val="auto"/>
          <w:sz w:val="24"/>
          <w:szCs w:val="24"/>
        </w:rPr>
      </w:pPr>
      <w:r w:rsidRPr="005060F0">
        <w:rPr>
          <w:rFonts w:ascii="Gill Sans MT" w:hAnsi="Gill Sans MT"/>
          <w:sz w:val="24"/>
          <w:szCs w:val="24"/>
        </w:rPr>
        <w:fldChar w:fldCharType="begin"/>
      </w:r>
      <w:r w:rsidRPr="005060F0">
        <w:rPr>
          <w:rFonts w:ascii="Gill Sans MT" w:hAnsi="Gill Sans MT"/>
          <w:sz w:val="24"/>
          <w:szCs w:val="24"/>
        </w:rPr>
        <w:instrText xml:space="preserve"> HYPERLINK  \l "_Reporting_risk" </w:instrText>
      </w:r>
      <w:r w:rsidRPr="005060F0">
        <w:rPr>
          <w:rFonts w:ascii="Gill Sans MT" w:hAnsi="Gill Sans MT"/>
          <w:sz w:val="24"/>
          <w:szCs w:val="24"/>
        </w:rPr>
      </w:r>
      <w:r w:rsidRPr="005060F0">
        <w:rPr>
          <w:rFonts w:ascii="Gill Sans MT" w:hAnsi="Gill Sans MT"/>
          <w:sz w:val="24"/>
          <w:szCs w:val="24"/>
        </w:rPr>
        <w:fldChar w:fldCharType="separate"/>
      </w:r>
      <w:r w:rsidRPr="005060F0">
        <w:rPr>
          <w:rStyle w:val="Hyperlink"/>
          <w:rFonts w:ascii="Gill Sans MT" w:hAnsi="Gill Sans MT"/>
          <w:color w:val="auto"/>
          <w:sz w:val="24"/>
          <w:szCs w:val="24"/>
        </w:rPr>
        <w:t>Reporting risk</w:t>
      </w:r>
    </w:p>
    <w:p w14:paraId="6BADFBE4" w14:textId="1F6ABDD3" w:rsidR="00D00A89" w:rsidRPr="005060F0" w:rsidRDefault="00D00A89" w:rsidP="00804B2E">
      <w:pPr>
        <w:pStyle w:val="ListParagraph"/>
        <w:widowControl/>
        <w:numPr>
          <w:ilvl w:val="0"/>
          <w:numId w:val="3"/>
        </w:numPr>
        <w:autoSpaceDE/>
        <w:autoSpaceDN/>
        <w:spacing w:after="200" w:line="360" w:lineRule="auto"/>
        <w:contextualSpacing/>
        <w:jc w:val="both"/>
        <w:rPr>
          <w:rFonts w:ascii="Gill Sans MT" w:hAnsi="Gill Sans MT"/>
          <w:sz w:val="24"/>
          <w:szCs w:val="24"/>
        </w:rPr>
      </w:pPr>
      <w:r w:rsidRPr="005060F0">
        <w:rPr>
          <w:rFonts w:ascii="Gill Sans MT" w:hAnsi="Gill Sans MT"/>
          <w:sz w:val="24"/>
          <w:szCs w:val="24"/>
        </w:rPr>
        <w:fldChar w:fldCharType="end"/>
      </w:r>
      <w:hyperlink w:anchor="_[N_ew]_Insurance" w:history="1">
        <w:r w:rsidRPr="005060F0">
          <w:rPr>
            <w:rStyle w:val="Hyperlink"/>
            <w:rFonts w:ascii="Gill Sans MT" w:hAnsi="Gill Sans MT"/>
            <w:color w:val="auto"/>
            <w:sz w:val="24"/>
            <w:szCs w:val="24"/>
          </w:rPr>
          <w:t>Insurance</w:t>
        </w:r>
      </w:hyperlink>
    </w:p>
    <w:p w14:paraId="0CA55D1B" w14:textId="77777777" w:rsidR="00D00A89" w:rsidRPr="005060F0" w:rsidRDefault="00D00A89" w:rsidP="00804B2E">
      <w:pPr>
        <w:pStyle w:val="ListParagraph"/>
        <w:widowControl/>
        <w:numPr>
          <w:ilvl w:val="0"/>
          <w:numId w:val="3"/>
        </w:numPr>
        <w:autoSpaceDE/>
        <w:autoSpaceDN/>
        <w:spacing w:after="200" w:line="360" w:lineRule="auto"/>
        <w:contextualSpacing/>
        <w:jc w:val="both"/>
        <w:rPr>
          <w:rStyle w:val="Hyperlink"/>
          <w:rFonts w:ascii="Gill Sans MT" w:hAnsi="Gill Sans MT"/>
          <w:color w:val="auto"/>
          <w:sz w:val="24"/>
          <w:szCs w:val="24"/>
        </w:rPr>
      </w:pPr>
      <w:r w:rsidRPr="005060F0">
        <w:rPr>
          <w:rFonts w:ascii="Gill Sans MT" w:hAnsi="Gill Sans MT"/>
          <w:sz w:val="24"/>
          <w:szCs w:val="24"/>
          <w:u w:val="single"/>
        </w:rPr>
        <w:fldChar w:fldCharType="begin"/>
      </w:r>
      <w:r w:rsidRPr="005060F0">
        <w:rPr>
          <w:rFonts w:ascii="Gill Sans MT" w:hAnsi="Gill Sans MT"/>
          <w:sz w:val="24"/>
          <w:szCs w:val="24"/>
          <w:u w:val="single"/>
        </w:rPr>
        <w:instrText>HYPERLINK  \l "_Monitoring_and_review_1"</w:instrText>
      </w:r>
      <w:r w:rsidRPr="005060F0">
        <w:rPr>
          <w:rFonts w:ascii="Gill Sans MT" w:hAnsi="Gill Sans MT"/>
          <w:sz w:val="24"/>
          <w:szCs w:val="24"/>
          <w:u w:val="single"/>
        </w:rPr>
      </w:r>
      <w:r w:rsidRPr="005060F0">
        <w:rPr>
          <w:rFonts w:ascii="Gill Sans MT" w:hAnsi="Gill Sans MT"/>
          <w:sz w:val="24"/>
          <w:szCs w:val="24"/>
          <w:u w:val="single"/>
        </w:rPr>
        <w:fldChar w:fldCharType="separate"/>
      </w:r>
      <w:r w:rsidRPr="005060F0">
        <w:rPr>
          <w:rStyle w:val="Hyperlink"/>
          <w:rFonts w:ascii="Gill Sans MT" w:hAnsi="Gill Sans MT"/>
          <w:color w:val="auto"/>
          <w:sz w:val="24"/>
          <w:szCs w:val="24"/>
        </w:rPr>
        <w:t>Monitoring and review</w:t>
      </w:r>
    </w:p>
    <w:p w14:paraId="2A890E1E" w14:textId="77777777" w:rsidR="00AB47DA" w:rsidRPr="005060F0" w:rsidRDefault="00D00A89" w:rsidP="008F14D4">
      <w:pPr>
        <w:spacing w:line="360" w:lineRule="auto"/>
        <w:jc w:val="both"/>
      </w:pPr>
      <w:r w:rsidRPr="005060F0">
        <w:fldChar w:fldCharType="end"/>
      </w:r>
      <w:bookmarkStart w:id="0" w:name="_Statement_of_Intent"/>
      <w:bookmarkStart w:id="1" w:name="_Statement_of_intent_1"/>
      <w:bookmarkStart w:id="2" w:name="soi"/>
      <w:bookmarkEnd w:id="0"/>
      <w:bookmarkEnd w:id="1"/>
    </w:p>
    <w:p w14:paraId="07A6A64C" w14:textId="77777777" w:rsidR="00AB47DA" w:rsidRPr="005060F0" w:rsidRDefault="00AB47DA" w:rsidP="00B30F9C">
      <w:pPr>
        <w:jc w:val="both"/>
      </w:pPr>
    </w:p>
    <w:p w14:paraId="73FF7D58" w14:textId="77777777" w:rsidR="003E3B38" w:rsidRPr="004B451B" w:rsidRDefault="003E3B38">
      <w:pPr>
        <w:rPr>
          <w:b/>
          <w:bCs/>
        </w:rPr>
      </w:pPr>
      <w:r w:rsidRPr="004B451B">
        <w:rPr>
          <w:b/>
          <w:bCs/>
        </w:rPr>
        <w:br w:type="page"/>
      </w:r>
    </w:p>
    <w:p w14:paraId="545F1AAC" w14:textId="6D0500E0" w:rsidR="00D00A89" w:rsidRPr="004B451B" w:rsidRDefault="00D00A89" w:rsidP="00B30F9C">
      <w:pPr>
        <w:jc w:val="both"/>
        <w:rPr>
          <w:b/>
        </w:rPr>
      </w:pPr>
      <w:r w:rsidRPr="004B451B">
        <w:rPr>
          <w:b/>
        </w:rPr>
        <w:lastRenderedPageBreak/>
        <w:t>Statement of intent</w:t>
      </w:r>
      <w:r w:rsidR="423DC676" w:rsidRPr="004B451B">
        <w:rPr>
          <w:b/>
        </w:rPr>
        <w:t xml:space="preserve">  </w:t>
      </w:r>
    </w:p>
    <w:bookmarkEnd w:id="2"/>
    <w:p w14:paraId="577FD4B6" w14:textId="66250DC2" w:rsidR="00526F98" w:rsidRPr="005060F0" w:rsidRDefault="00AB47DA" w:rsidP="00B30F9C">
      <w:pPr>
        <w:jc w:val="both"/>
        <w:rPr>
          <w:highlight w:val="yellow"/>
        </w:rPr>
      </w:pPr>
      <w:r w:rsidRPr="005060F0">
        <w:rPr>
          <w:color w:val="000000" w:themeColor="accent6"/>
        </w:rPr>
        <w:t xml:space="preserve">The Diocese of Gloucester Academies Trust </w:t>
      </w:r>
      <w:r w:rsidR="00D00A89" w:rsidRPr="005060F0">
        <w:t xml:space="preserve">recognises the importance of </w:t>
      </w:r>
      <w:r w:rsidR="00FD597F">
        <w:t>progression</w:t>
      </w:r>
      <w:r w:rsidR="6B9AAC49" w:rsidRPr="004B451B">
        <w:t>.</w:t>
      </w:r>
      <w:r w:rsidR="003C6CF4" w:rsidRPr="005060F0">
        <w:t xml:space="preserve"> It also</w:t>
      </w:r>
      <w:r w:rsidR="00D00A89" w:rsidRPr="005060F0">
        <w:t xml:space="preserve"> recognise</w:t>
      </w:r>
      <w:r w:rsidR="003C6CF4" w:rsidRPr="005060F0">
        <w:t>s</w:t>
      </w:r>
      <w:r w:rsidR="00D00A89" w:rsidRPr="005060F0">
        <w:t xml:space="preserve"> change and development does not come without its risks. The </w:t>
      </w:r>
      <w:r w:rsidR="003C6CF4" w:rsidRPr="005060F0">
        <w:t>T</w:t>
      </w:r>
      <w:r w:rsidR="00D00A89" w:rsidRPr="005060F0">
        <w:t xml:space="preserve">rust’s </w:t>
      </w:r>
      <w:r w:rsidR="003C6CF4" w:rsidRPr="005060F0">
        <w:t>highest</w:t>
      </w:r>
      <w:r w:rsidR="00D00A89" w:rsidRPr="005060F0">
        <w:t xml:space="preserve"> priority </w:t>
      </w:r>
      <w:r w:rsidR="00064CC1" w:rsidRPr="005060F0">
        <w:t xml:space="preserve">is </w:t>
      </w:r>
      <w:r w:rsidR="00526F98" w:rsidRPr="005060F0">
        <w:rPr>
          <w:color w:val="000000"/>
        </w:rPr>
        <w:t>enabling children and staff to grow, flourish and succeed in an environment of educational excellence</w:t>
      </w:r>
      <w:r w:rsidR="00A17273" w:rsidRPr="005060F0">
        <w:rPr>
          <w:color w:val="000000"/>
        </w:rPr>
        <w:t>.</w:t>
      </w:r>
    </w:p>
    <w:p w14:paraId="5F8F1611" w14:textId="4F5AB1AE" w:rsidR="00D00A89" w:rsidRPr="005060F0" w:rsidRDefault="00D00A89" w:rsidP="00B30F9C">
      <w:pPr>
        <w:jc w:val="both"/>
      </w:pPr>
      <w:r w:rsidRPr="005060F0">
        <w:t>To do this, it is necessary to progress, make changes and ultimately create risk</w:t>
      </w:r>
      <w:r w:rsidR="00DB6A6F" w:rsidRPr="004B451B">
        <w:t>.</w:t>
      </w:r>
      <w:r w:rsidRPr="004B451B">
        <w:t xml:space="preserve"> </w:t>
      </w:r>
      <w:r w:rsidR="00DB6A6F" w:rsidRPr="004B451B">
        <w:t>T</w:t>
      </w:r>
      <w:r w:rsidRPr="004B451B">
        <w:t>he</w:t>
      </w:r>
      <w:r w:rsidRPr="005060F0">
        <w:t xml:space="preserve"> </w:t>
      </w:r>
      <w:r w:rsidR="003C6CF4" w:rsidRPr="005060F0">
        <w:t>T</w:t>
      </w:r>
      <w:r w:rsidRPr="005060F0">
        <w:t>rust will always take a proactive approach towards risk management.</w:t>
      </w:r>
    </w:p>
    <w:p w14:paraId="0F4E855C" w14:textId="79452354" w:rsidR="00D00A89" w:rsidRPr="005060F0" w:rsidRDefault="0009424E" w:rsidP="00B30F9C">
      <w:pPr>
        <w:jc w:val="both"/>
      </w:pPr>
      <w:r w:rsidRPr="004B451B">
        <w:t>Poor</w:t>
      </w:r>
      <w:r w:rsidR="00D00A89" w:rsidRPr="004B451B">
        <w:t xml:space="preserve"> risk</w:t>
      </w:r>
      <w:r w:rsidRPr="004B451B">
        <w:t xml:space="preserve"> management processes</w:t>
      </w:r>
      <w:r w:rsidR="00D00A89" w:rsidRPr="005060F0">
        <w:t xml:space="preserve"> could result in the </w:t>
      </w:r>
      <w:r w:rsidR="00044A22">
        <w:t>Trust</w:t>
      </w:r>
      <w:r w:rsidR="00D00A89" w:rsidRPr="005060F0">
        <w:t xml:space="preserve"> being negatively impacted in a way which may jeopardise the achievement of objectives and the maintenance of priorities, such as:</w:t>
      </w:r>
    </w:p>
    <w:p w14:paraId="525EE593" w14:textId="77777777" w:rsidR="00D00A89" w:rsidRPr="005060F0" w:rsidRDefault="00D00A89" w:rsidP="00804B2E">
      <w:pPr>
        <w:pStyle w:val="PolicyBullets"/>
        <w:numPr>
          <w:ilvl w:val="0"/>
          <w:numId w:val="6"/>
        </w:numPr>
        <w:rPr>
          <w:rFonts w:ascii="Gill Sans MT" w:hAnsi="Gill Sans MT"/>
          <w:sz w:val="24"/>
          <w:szCs w:val="24"/>
        </w:rPr>
      </w:pPr>
      <w:r w:rsidRPr="005060F0">
        <w:rPr>
          <w:rFonts w:ascii="Gill Sans MT" w:hAnsi="Gill Sans MT"/>
          <w:sz w:val="24"/>
          <w:szCs w:val="24"/>
        </w:rPr>
        <w:t>Safeguarding</w:t>
      </w:r>
    </w:p>
    <w:p w14:paraId="1D9A195D" w14:textId="77777777" w:rsidR="00D00A89" w:rsidRPr="005060F0" w:rsidRDefault="00D00A89" w:rsidP="00804B2E">
      <w:pPr>
        <w:pStyle w:val="PolicyBullets"/>
        <w:numPr>
          <w:ilvl w:val="0"/>
          <w:numId w:val="6"/>
        </w:numPr>
        <w:rPr>
          <w:rFonts w:ascii="Gill Sans MT" w:hAnsi="Gill Sans MT"/>
          <w:sz w:val="24"/>
          <w:szCs w:val="24"/>
        </w:rPr>
      </w:pPr>
      <w:r w:rsidRPr="005060F0">
        <w:rPr>
          <w:rFonts w:ascii="Gill Sans MT" w:hAnsi="Gill Sans MT"/>
          <w:sz w:val="24"/>
          <w:szCs w:val="24"/>
        </w:rPr>
        <w:t>Health and safety</w:t>
      </w:r>
    </w:p>
    <w:p w14:paraId="3BCBB9E9" w14:textId="77777777" w:rsidR="00D00A89" w:rsidRPr="005060F0" w:rsidRDefault="00D00A89" w:rsidP="00804B2E">
      <w:pPr>
        <w:pStyle w:val="PolicyBullets"/>
        <w:numPr>
          <w:ilvl w:val="0"/>
          <w:numId w:val="6"/>
        </w:numPr>
        <w:rPr>
          <w:rFonts w:ascii="Gill Sans MT" w:hAnsi="Gill Sans MT"/>
          <w:sz w:val="24"/>
          <w:szCs w:val="24"/>
        </w:rPr>
      </w:pPr>
      <w:r w:rsidRPr="005060F0">
        <w:rPr>
          <w:rFonts w:ascii="Gill Sans MT" w:hAnsi="Gill Sans MT"/>
          <w:sz w:val="24"/>
          <w:szCs w:val="24"/>
        </w:rPr>
        <w:t>Finances</w:t>
      </w:r>
    </w:p>
    <w:p w14:paraId="11A7F12B" w14:textId="77777777" w:rsidR="00D00A89" w:rsidRPr="005060F0" w:rsidRDefault="00D00A89" w:rsidP="00804B2E">
      <w:pPr>
        <w:pStyle w:val="PolicyBullets"/>
        <w:numPr>
          <w:ilvl w:val="0"/>
          <w:numId w:val="6"/>
        </w:numPr>
        <w:rPr>
          <w:rFonts w:ascii="Gill Sans MT" w:hAnsi="Gill Sans MT"/>
          <w:sz w:val="24"/>
          <w:szCs w:val="24"/>
        </w:rPr>
      </w:pPr>
      <w:r w:rsidRPr="005060F0">
        <w:rPr>
          <w:rFonts w:ascii="Gill Sans MT" w:hAnsi="Gill Sans MT"/>
          <w:sz w:val="24"/>
          <w:szCs w:val="24"/>
        </w:rPr>
        <w:t>Reputation</w:t>
      </w:r>
    </w:p>
    <w:p w14:paraId="72DBCA12" w14:textId="77777777" w:rsidR="00D00A89" w:rsidRPr="005060F0" w:rsidRDefault="00D00A89" w:rsidP="00804B2E">
      <w:pPr>
        <w:pStyle w:val="PolicyBullets"/>
        <w:numPr>
          <w:ilvl w:val="0"/>
          <w:numId w:val="6"/>
        </w:numPr>
        <w:rPr>
          <w:rFonts w:ascii="Gill Sans MT" w:hAnsi="Gill Sans MT"/>
          <w:sz w:val="24"/>
          <w:szCs w:val="24"/>
        </w:rPr>
      </w:pPr>
      <w:r w:rsidRPr="005060F0">
        <w:rPr>
          <w:rFonts w:ascii="Gill Sans MT" w:hAnsi="Gill Sans MT"/>
          <w:sz w:val="24"/>
          <w:szCs w:val="24"/>
        </w:rPr>
        <w:t>Data protection</w:t>
      </w:r>
    </w:p>
    <w:p w14:paraId="74E4115E" w14:textId="77777777" w:rsidR="00D00A89" w:rsidRPr="005060F0" w:rsidRDefault="00D00A89" w:rsidP="00804B2E">
      <w:pPr>
        <w:pStyle w:val="PolicyBullets"/>
        <w:numPr>
          <w:ilvl w:val="0"/>
          <w:numId w:val="6"/>
        </w:numPr>
        <w:rPr>
          <w:rFonts w:ascii="Gill Sans MT" w:hAnsi="Gill Sans MT"/>
          <w:sz w:val="24"/>
          <w:szCs w:val="24"/>
        </w:rPr>
      </w:pPr>
      <w:r w:rsidRPr="005060F0">
        <w:rPr>
          <w:rFonts w:ascii="Gill Sans MT" w:hAnsi="Gill Sans MT"/>
          <w:sz w:val="24"/>
          <w:szCs w:val="24"/>
        </w:rPr>
        <w:t>Quality of teaching</w:t>
      </w:r>
    </w:p>
    <w:p w14:paraId="6C7B34AA" w14:textId="77777777" w:rsidR="00D00A89" w:rsidRPr="005060F0" w:rsidRDefault="00D00A89" w:rsidP="00804B2E">
      <w:pPr>
        <w:pStyle w:val="PolicyBullets"/>
        <w:numPr>
          <w:ilvl w:val="0"/>
          <w:numId w:val="6"/>
        </w:numPr>
        <w:rPr>
          <w:rFonts w:ascii="Gill Sans MT" w:hAnsi="Gill Sans MT"/>
          <w:sz w:val="24"/>
          <w:szCs w:val="24"/>
        </w:rPr>
      </w:pPr>
      <w:r w:rsidRPr="005060F0">
        <w:rPr>
          <w:rFonts w:ascii="Gill Sans MT" w:hAnsi="Gill Sans MT"/>
          <w:sz w:val="24"/>
          <w:szCs w:val="24"/>
        </w:rPr>
        <w:t>Staff retention</w:t>
      </w:r>
    </w:p>
    <w:p w14:paraId="4DA03ECA" w14:textId="77777777" w:rsidR="00D00A89" w:rsidRPr="005060F0" w:rsidRDefault="00D00A89" w:rsidP="00804B2E">
      <w:pPr>
        <w:pStyle w:val="PolicyBullets"/>
        <w:numPr>
          <w:ilvl w:val="0"/>
          <w:numId w:val="6"/>
        </w:numPr>
        <w:rPr>
          <w:rFonts w:ascii="Gill Sans MT" w:hAnsi="Gill Sans MT"/>
          <w:sz w:val="24"/>
          <w:szCs w:val="24"/>
        </w:rPr>
      </w:pPr>
      <w:r w:rsidRPr="005060F0">
        <w:rPr>
          <w:rFonts w:ascii="Gill Sans MT" w:hAnsi="Gill Sans MT"/>
          <w:sz w:val="24"/>
          <w:szCs w:val="24"/>
        </w:rPr>
        <w:t>New projects</w:t>
      </w:r>
    </w:p>
    <w:p w14:paraId="6C3DBE16" w14:textId="77777777" w:rsidR="00CB6BBA" w:rsidRPr="004B451B" w:rsidRDefault="00CB6BBA" w:rsidP="00B30F9C">
      <w:pPr>
        <w:pStyle w:val="PolicyBullets"/>
        <w:numPr>
          <w:ilvl w:val="0"/>
          <w:numId w:val="0"/>
        </w:numPr>
        <w:ind w:left="502"/>
        <w:rPr>
          <w:rFonts w:ascii="Gill Sans MT" w:hAnsi="Gill Sans MT"/>
          <w:sz w:val="24"/>
          <w:szCs w:val="24"/>
        </w:rPr>
      </w:pPr>
    </w:p>
    <w:p w14:paraId="2EB12C23" w14:textId="7B71DA6D" w:rsidR="00CB6BBA" w:rsidRPr="005060F0" w:rsidRDefault="00D00A89" w:rsidP="00B30F9C">
      <w:pPr>
        <w:jc w:val="both"/>
      </w:pPr>
      <w:r w:rsidRPr="005060F0">
        <w:t xml:space="preserve">The </w:t>
      </w:r>
      <w:r w:rsidR="0009424E" w:rsidRPr="004B451B">
        <w:t>T</w:t>
      </w:r>
      <w:r w:rsidRPr="004B451B">
        <w:t>rust</w:t>
      </w:r>
      <w:r w:rsidRPr="005060F0">
        <w:t xml:space="preserve"> is committed to minimising risk through effectively identifying, categorising, measuring, managing, monitoring and reporting risk. </w:t>
      </w:r>
    </w:p>
    <w:p w14:paraId="7279391D" w14:textId="6B5A0CFA" w:rsidR="00B77796" w:rsidRPr="004B451B" w:rsidRDefault="00D00A89" w:rsidP="00804B2E">
      <w:pPr>
        <w:pStyle w:val="Heading1"/>
        <w:numPr>
          <w:ilvl w:val="0"/>
          <w:numId w:val="5"/>
        </w:numPr>
        <w:spacing w:after="120"/>
        <w:ind w:left="426" w:hanging="426"/>
        <w:jc w:val="both"/>
        <w:rPr>
          <w:rFonts w:ascii="Gill Sans MT" w:hAnsi="Gill Sans MT"/>
          <w:sz w:val="24"/>
          <w:szCs w:val="24"/>
        </w:rPr>
      </w:pPr>
      <w:bookmarkStart w:id="3" w:name="_Legal_framework_1"/>
      <w:bookmarkStart w:id="4" w:name="_[Updated]_Legal_framework"/>
      <w:bookmarkEnd w:id="3"/>
      <w:bookmarkEnd w:id="4"/>
      <w:r w:rsidRPr="004B451B">
        <w:rPr>
          <w:rFonts w:ascii="Gill Sans MT" w:hAnsi="Gill Sans MT"/>
          <w:sz w:val="24"/>
          <w:szCs w:val="24"/>
        </w:rPr>
        <w:t>Legal framework</w:t>
      </w:r>
    </w:p>
    <w:p w14:paraId="0DBD553D" w14:textId="3AFFED82" w:rsidR="00D00A89" w:rsidRPr="005060F0" w:rsidRDefault="00D00A89" w:rsidP="00B30F9C">
      <w:pPr>
        <w:jc w:val="both"/>
        <w:rPr>
          <w:rFonts w:cs="Arial"/>
        </w:rPr>
      </w:pPr>
      <w:r w:rsidRPr="005060F0">
        <w:rPr>
          <w:rFonts w:cs="Arial"/>
        </w:rPr>
        <w:t xml:space="preserve">This policy has due regard to all relevant legislation and statutory guidance including, but not limited to, the following: </w:t>
      </w:r>
    </w:p>
    <w:p w14:paraId="337BB80A" w14:textId="77777777" w:rsidR="00D00A89" w:rsidRPr="004B451B" w:rsidRDefault="00D00A89" w:rsidP="00804B2E">
      <w:pPr>
        <w:pStyle w:val="ListParagraph"/>
        <w:widowControl/>
        <w:numPr>
          <w:ilvl w:val="0"/>
          <w:numId w:val="16"/>
        </w:numPr>
        <w:autoSpaceDE/>
        <w:autoSpaceDN/>
        <w:spacing w:before="0" w:after="200" w:line="276" w:lineRule="auto"/>
        <w:contextualSpacing/>
        <w:jc w:val="both"/>
        <w:rPr>
          <w:rFonts w:ascii="Gill Sans MT" w:hAnsi="Gill Sans MT"/>
          <w:sz w:val="24"/>
          <w:szCs w:val="24"/>
        </w:rPr>
      </w:pPr>
      <w:r w:rsidRPr="004B451B">
        <w:rPr>
          <w:rFonts w:ascii="Gill Sans MT" w:hAnsi="Gill Sans MT"/>
          <w:sz w:val="24"/>
          <w:szCs w:val="24"/>
        </w:rPr>
        <w:t>Academies Act 2010</w:t>
      </w:r>
    </w:p>
    <w:p w14:paraId="2C5017EC" w14:textId="77777777" w:rsidR="00D00A89" w:rsidRPr="004B451B" w:rsidRDefault="00D00A89" w:rsidP="00804B2E">
      <w:pPr>
        <w:pStyle w:val="ListParagraph"/>
        <w:widowControl/>
        <w:numPr>
          <w:ilvl w:val="0"/>
          <w:numId w:val="16"/>
        </w:numPr>
        <w:autoSpaceDE/>
        <w:autoSpaceDN/>
        <w:spacing w:before="0" w:after="200" w:line="276" w:lineRule="auto"/>
        <w:contextualSpacing/>
        <w:jc w:val="both"/>
        <w:rPr>
          <w:rFonts w:ascii="Gill Sans MT" w:hAnsi="Gill Sans MT"/>
          <w:sz w:val="24"/>
          <w:szCs w:val="24"/>
        </w:rPr>
      </w:pPr>
      <w:r w:rsidRPr="004B451B">
        <w:rPr>
          <w:rFonts w:ascii="Gill Sans MT" w:hAnsi="Gill Sans MT"/>
          <w:sz w:val="24"/>
          <w:szCs w:val="24"/>
        </w:rPr>
        <w:t>Companies Act 2006</w:t>
      </w:r>
    </w:p>
    <w:p w14:paraId="17B28CBB" w14:textId="77777777" w:rsidR="00D00A89" w:rsidRPr="004B451B" w:rsidRDefault="00D00A89" w:rsidP="00804B2E">
      <w:pPr>
        <w:pStyle w:val="ListParagraph"/>
        <w:widowControl/>
        <w:numPr>
          <w:ilvl w:val="0"/>
          <w:numId w:val="16"/>
        </w:numPr>
        <w:autoSpaceDE/>
        <w:autoSpaceDN/>
        <w:spacing w:before="0" w:after="200" w:line="276" w:lineRule="auto"/>
        <w:contextualSpacing/>
        <w:jc w:val="both"/>
        <w:rPr>
          <w:rFonts w:ascii="Gill Sans MT" w:hAnsi="Gill Sans MT"/>
          <w:sz w:val="24"/>
          <w:szCs w:val="24"/>
        </w:rPr>
      </w:pPr>
      <w:r w:rsidRPr="004B451B">
        <w:rPr>
          <w:rFonts w:ascii="Gill Sans MT" w:hAnsi="Gill Sans MT"/>
          <w:sz w:val="24"/>
          <w:szCs w:val="24"/>
        </w:rPr>
        <w:t>The UK General Data Protection Regulation (GDPR)</w:t>
      </w:r>
    </w:p>
    <w:p w14:paraId="37CDAD2A" w14:textId="77777777" w:rsidR="00D00A89" w:rsidRPr="004B451B" w:rsidRDefault="00D00A89" w:rsidP="00804B2E">
      <w:pPr>
        <w:pStyle w:val="ListParagraph"/>
        <w:widowControl/>
        <w:numPr>
          <w:ilvl w:val="0"/>
          <w:numId w:val="16"/>
        </w:numPr>
        <w:autoSpaceDE/>
        <w:autoSpaceDN/>
        <w:spacing w:before="0" w:after="200" w:line="276" w:lineRule="auto"/>
        <w:contextualSpacing/>
        <w:jc w:val="both"/>
        <w:rPr>
          <w:rFonts w:ascii="Gill Sans MT" w:hAnsi="Gill Sans MT"/>
          <w:sz w:val="24"/>
          <w:szCs w:val="24"/>
        </w:rPr>
      </w:pPr>
      <w:r w:rsidRPr="004B451B">
        <w:rPr>
          <w:rFonts w:ascii="Gill Sans MT" w:hAnsi="Gill Sans MT"/>
          <w:sz w:val="24"/>
          <w:szCs w:val="24"/>
        </w:rPr>
        <w:t>Data Protection Act 2018</w:t>
      </w:r>
    </w:p>
    <w:p w14:paraId="6878E5D1" w14:textId="77777777" w:rsidR="00D00A89" w:rsidRPr="004B451B" w:rsidRDefault="00D00A89" w:rsidP="00804B2E">
      <w:pPr>
        <w:pStyle w:val="ListParagraph"/>
        <w:widowControl/>
        <w:numPr>
          <w:ilvl w:val="0"/>
          <w:numId w:val="16"/>
        </w:numPr>
        <w:autoSpaceDE/>
        <w:autoSpaceDN/>
        <w:spacing w:before="0" w:after="200" w:line="276" w:lineRule="auto"/>
        <w:contextualSpacing/>
        <w:jc w:val="both"/>
        <w:rPr>
          <w:rFonts w:ascii="Gill Sans MT" w:hAnsi="Gill Sans MT"/>
          <w:sz w:val="24"/>
          <w:szCs w:val="24"/>
        </w:rPr>
      </w:pPr>
      <w:r w:rsidRPr="004B451B">
        <w:rPr>
          <w:rFonts w:ascii="Gill Sans MT" w:hAnsi="Gill Sans MT"/>
          <w:sz w:val="24"/>
          <w:szCs w:val="24"/>
        </w:rPr>
        <w:t>Health and Safety at Work etc. Act 1974</w:t>
      </w:r>
    </w:p>
    <w:p w14:paraId="011580A9" w14:textId="1D956C14" w:rsidR="00D00A89" w:rsidRPr="004B451B" w:rsidRDefault="00D00A89" w:rsidP="00804B2E">
      <w:pPr>
        <w:pStyle w:val="ListParagraph"/>
        <w:widowControl/>
        <w:numPr>
          <w:ilvl w:val="0"/>
          <w:numId w:val="16"/>
        </w:numPr>
        <w:autoSpaceDE/>
        <w:autoSpaceDN/>
        <w:spacing w:before="0" w:after="200" w:line="276" w:lineRule="auto"/>
        <w:contextualSpacing/>
        <w:jc w:val="both"/>
        <w:rPr>
          <w:rFonts w:ascii="Gill Sans MT" w:hAnsi="Gill Sans MT"/>
          <w:sz w:val="24"/>
          <w:szCs w:val="24"/>
        </w:rPr>
      </w:pPr>
      <w:r w:rsidRPr="004B451B">
        <w:rPr>
          <w:rFonts w:ascii="Gill Sans MT" w:hAnsi="Gill Sans MT"/>
          <w:sz w:val="24"/>
          <w:szCs w:val="24"/>
        </w:rPr>
        <w:t xml:space="preserve">ESFA Academy </w:t>
      </w:r>
      <w:r w:rsidR="00044A22">
        <w:rPr>
          <w:rFonts w:ascii="Gill Sans MT" w:hAnsi="Gill Sans MT"/>
          <w:sz w:val="24"/>
          <w:szCs w:val="24"/>
        </w:rPr>
        <w:t>Trust</w:t>
      </w:r>
      <w:r w:rsidRPr="004B451B">
        <w:rPr>
          <w:rFonts w:ascii="Gill Sans MT" w:hAnsi="Gill Sans MT"/>
          <w:sz w:val="24"/>
          <w:szCs w:val="24"/>
        </w:rPr>
        <w:t xml:space="preserve"> handbook</w:t>
      </w:r>
    </w:p>
    <w:p w14:paraId="30F57EEE" w14:textId="6481B33E" w:rsidR="00D00A89" w:rsidRPr="004B451B" w:rsidRDefault="00D00A89" w:rsidP="00804B2E">
      <w:pPr>
        <w:pStyle w:val="ListParagraph"/>
        <w:widowControl/>
        <w:numPr>
          <w:ilvl w:val="0"/>
          <w:numId w:val="16"/>
        </w:numPr>
        <w:autoSpaceDE/>
        <w:autoSpaceDN/>
        <w:spacing w:before="0" w:after="200" w:line="276" w:lineRule="auto"/>
        <w:contextualSpacing/>
        <w:jc w:val="both"/>
        <w:rPr>
          <w:rFonts w:ascii="Gill Sans MT" w:hAnsi="Gill Sans MT"/>
          <w:sz w:val="24"/>
          <w:szCs w:val="24"/>
        </w:rPr>
      </w:pPr>
      <w:r w:rsidRPr="004B451B">
        <w:rPr>
          <w:rFonts w:ascii="Gill Sans MT" w:hAnsi="Gill Sans MT"/>
          <w:sz w:val="24"/>
          <w:szCs w:val="24"/>
        </w:rPr>
        <w:t xml:space="preserve">ESFA Academy </w:t>
      </w:r>
      <w:r w:rsidR="00044A22">
        <w:rPr>
          <w:rFonts w:ascii="Gill Sans MT" w:hAnsi="Gill Sans MT"/>
          <w:sz w:val="24"/>
          <w:szCs w:val="24"/>
        </w:rPr>
        <w:t>Trust</w:t>
      </w:r>
      <w:r w:rsidRPr="004B451B">
        <w:rPr>
          <w:rFonts w:ascii="Gill Sans MT" w:hAnsi="Gill Sans MT"/>
          <w:sz w:val="24"/>
          <w:szCs w:val="24"/>
        </w:rPr>
        <w:t xml:space="preserve"> risk management</w:t>
      </w:r>
    </w:p>
    <w:p w14:paraId="1A454E6D" w14:textId="77777777" w:rsidR="00BB21A2" w:rsidRPr="004B451B" w:rsidRDefault="00BB21A2" w:rsidP="00B30F9C">
      <w:pPr>
        <w:pStyle w:val="Heading1"/>
        <w:ind w:left="0" w:firstLine="0"/>
        <w:jc w:val="both"/>
        <w:rPr>
          <w:rFonts w:ascii="Gill Sans MT" w:hAnsi="Gill Sans MT"/>
          <w:sz w:val="24"/>
          <w:szCs w:val="24"/>
        </w:rPr>
      </w:pPr>
      <w:bookmarkStart w:id="5" w:name="_Definitions"/>
      <w:bookmarkEnd w:id="5"/>
    </w:p>
    <w:p w14:paraId="02E415C8" w14:textId="3A1CB1E7" w:rsidR="00321A01" w:rsidRPr="004B451B" w:rsidRDefault="00D00A89" w:rsidP="00804B2E">
      <w:pPr>
        <w:pStyle w:val="Heading1"/>
        <w:numPr>
          <w:ilvl w:val="0"/>
          <w:numId w:val="5"/>
        </w:numPr>
        <w:spacing w:after="120"/>
        <w:ind w:left="426" w:hanging="426"/>
        <w:jc w:val="both"/>
        <w:rPr>
          <w:rFonts w:ascii="Gill Sans MT" w:hAnsi="Gill Sans MT"/>
          <w:sz w:val="24"/>
          <w:szCs w:val="24"/>
        </w:rPr>
      </w:pPr>
      <w:r w:rsidRPr="004B451B">
        <w:rPr>
          <w:rFonts w:ascii="Gill Sans MT" w:hAnsi="Gill Sans MT"/>
          <w:sz w:val="24"/>
          <w:szCs w:val="24"/>
        </w:rPr>
        <w:t xml:space="preserve">Definitions </w:t>
      </w:r>
    </w:p>
    <w:p w14:paraId="0A4C4013" w14:textId="782BEA65" w:rsidR="00D00A89" w:rsidRPr="005060F0" w:rsidRDefault="00D00A89" w:rsidP="00B30F9C">
      <w:pPr>
        <w:jc w:val="both"/>
        <w:rPr>
          <w:rFonts w:cs="Arial"/>
        </w:rPr>
      </w:pPr>
      <w:r w:rsidRPr="005060F0">
        <w:rPr>
          <w:rFonts w:cs="Arial"/>
        </w:rPr>
        <w:t xml:space="preserve">A </w:t>
      </w:r>
      <w:r w:rsidRPr="005060F0">
        <w:rPr>
          <w:rFonts w:cs="Arial"/>
          <w:b/>
          <w:bCs/>
        </w:rPr>
        <w:t>“risk”</w:t>
      </w:r>
      <w:r w:rsidRPr="005060F0">
        <w:rPr>
          <w:rFonts w:cs="Arial"/>
        </w:rPr>
        <w:t xml:space="preserve"> in this context is the identification of anything which may be likely to negatively impact the </w:t>
      </w:r>
      <w:r w:rsidR="00044A22">
        <w:rPr>
          <w:rFonts w:cs="Arial"/>
        </w:rPr>
        <w:t>Trust</w:t>
      </w:r>
      <w:r w:rsidRPr="004B451B">
        <w:rPr>
          <w:rFonts w:cs="Arial"/>
        </w:rPr>
        <w:t>’s</w:t>
      </w:r>
      <w:r w:rsidRPr="005060F0">
        <w:rPr>
          <w:rFonts w:cs="Arial"/>
        </w:rPr>
        <w:t xml:space="preserve"> aims and objectives. Risks can arise from within the </w:t>
      </w:r>
      <w:r w:rsidR="007634A7" w:rsidRPr="004B451B">
        <w:rPr>
          <w:rFonts w:cs="Arial"/>
        </w:rPr>
        <w:t>T</w:t>
      </w:r>
      <w:r w:rsidRPr="004B451B">
        <w:rPr>
          <w:rFonts w:cs="Arial"/>
        </w:rPr>
        <w:t>rust</w:t>
      </w:r>
      <w:r w:rsidRPr="005060F0">
        <w:rPr>
          <w:rFonts w:cs="Arial"/>
        </w:rPr>
        <w:t xml:space="preserve"> </w:t>
      </w:r>
      <w:proofErr w:type="gramStart"/>
      <w:r w:rsidRPr="005060F0">
        <w:rPr>
          <w:rFonts w:cs="Arial"/>
        </w:rPr>
        <w:t>as a result of</w:t>
      </w:r>
      <w:proofErr w:type="gramEnd"/>
      <w:r w:rsidRPr="005060F0">
        <w:rPr>
          <w:rFonts w:cs="Arial"/>
        </w:rPr>
        <w:t xml:space="preserve"> decision making, which are generally easier to control, or they can come from outside the </w:t>
      </w:r>
      <w:r w:rsidR="007634A7" w:rsidRPr="004B451B">
        <w:rPr>
          <w:rFonts w:cs="Arial"/>
        </w:rPr>
        <w:t>T</w:t>
      </w:r>
      <w:r w:rsidRPr="004B451B">
        <w:rPr>
          <w:rFonts w:cs="Arial"/>
        </w:rPr>
        <w:t>rust</w:t>
      </w:r>
      <w:r w:rsidRPr="005060F0">
        <w:rPr>
          <w:rFonts w:cs="Arial"/>
        </w:rPr>
        <w:t xml:space="preserve"> and tend to be harder to control. </w:t>
      </w:r>
      <w:r w:rsidR="0066176F" w:rsidRPr="005060F0">
        <w:rPr>
          <w:rFonts w:cs="Arial"/>
        </w:rPr>
        <w:t xml:space="preserve">Section </w:t>
      </w:r>
      <w:r w:rsidR="007634A7" w:rsidRPr="004B451B">
        <w:rPr>
          <w:rFonts w:cs="Arial"/>
        </w:rPr>
        <w:t>5</w:t>
      </w:r>
      <w:r w:rsidRPr="005060F0">
        <w:rPr>
          <w:rFonts w:cs="Arial"/>
        </w:rPr>
        <w:t xml:space="preserve"> of this policy provides more information on identifying and categorising risks.</w:t>
      </w:r>
    </w:p>
    <w:p w14:paraId="2A42D213" w14:textId="0A30A7DB" w:rsidR="00D00A89" w:rsidRPr="005060F0" w:rsidRDefault="00D00A89" w:rsidP="00B30F9C">
      <w:pPr>
        <w:jc w:val="both"/>
        <w:rPr>
          <w:rFonts w:cs="Arial"/>
        </w:rPr>
      </w:pPr>
      <w:r w:rsidRPr="005060F0">
        <w:rPr>
          <w:rFonts w:cs="Arial"/>
        </w:rPr>
        <w:t xml:space="preserve">The word </w:t>
      </w:r>
      <w:r w:rsidRPr="005060F0">
        <w:rPr>
          <w:rFonts w:cs="Arial"/>
          <w:b/>
          <w:bCs/>
        </w:rPr>
        <w:t>“capitulation”</w:t>
      </w:r>
      <w:r w:rsidRPr="005060F0">
        <w:rPr>
          <w:rFonts w:cs="Arial"/>
        </w:rPr>
        <w:t xml:space="preserve"> is used throughout this policy to differentiate between the presence of risk and what the consequences of this risk will be. In the context of this policy, ‘capitulate’ means the risk fails to resist and the consequences materialise.</w:t>
      </w:r>
    </w:p>
    <w:p w14:paraId="6081ED14" w14:textId="7377361E" w:rsidR="00D00A89" w:rsidRPr="005060F0" w:rsidRDefault="00D00A89" w:rsidP="00B30F9C">
      <w:pPr>
        <w:jc w:val="both"/>
        <w:rPr>
          <w:rFonts w:cs="Arial"/>
        </w:rPr>
      </w:pPr>
      <w:r w:rsidRPr="005060F0">
        <w:rPr>
          <w:rFonts w:cs="Arial"/>
        </w:rPr>
        <w:lastRenderedPageBreak/>
        <w:t xml:space="preserve">A </w:t>
      </w:r>
      <w:r w:rsidRPr="005060F0">
        <w:rPr>
          <w:rFonts w:cs="Arial"/>
          <w:b/>
          <w:bCs/>
        </w:rPr>
        <w:t>“risk appetite”</w:t>
      </w:r>
      <w:r w:rsidRPr="005060F0">
        <w:rPr>
          <w:rFonts w:cs="Arial"/>
        </w:rPr>
        <w:t xml:space="preserve"> is the level of risk the </w:t>
      </w:r>
      <w:r w:rsidR="007634A7" w:rsidRPr="004B451B">
        <w:rPr>
          <w:rFonts w:cs="Arial"/>
        </w:rPr>
        <w:t>T</w:t>
      </w:r>
      <w:r w:rsidRPr="004B451B">
        <w:rPr>
          <w:rFonts w:cs="Arial"/>
        </w:rPr>
        <w:t>rust</w:t>
      </w:r>
      <w:r w:rsidR="007634A7" w:rsidRPr="004B451B">
        <w:rPr>
          <w:rFonts w:cs="Arial"/>
        </w:rPr>
        <w:t xml:space="preserve"> Board</w:t>
      </w:r>
      <w:r w:rsidRPr="005060F0">
        <w:rPr>
          <w:rFonts w:cs="Arial"/>
        </w:rPr>
        <w:t xml:space="preserve"> is willing to accept in the pursuit of achieving its goals. Minimising safeguarding, compliance, reputational and financial risk is important; however, it is often necessary to take other risks to achieve strategic goals. A risk appetite gives an idea of whether the risk is worthwhile and justifiable.</w:t>
      </w:r>
    </w:p>
    <w:p w14:paraId="391403AF" w14:textId="7E2EB13F" w:rsidR="0047080C" w:rsidRPr="004B451B" w:rsidRDefault="00D00A89" w:rsidP="00B30F9C">
      <w:pPr>
        <w:jc w:val="both"/>
        <w:rPr>
          <w:rFonts w:cs="Arial"/>
        </w:rPr>
      </w:pPr>
      <w:r w:rsidRPr="005060F0">
        <w:rPr>
          <w:rFonts w:cs="Arial"/>
          <w:b/>
          <w:bCs/>
        </w:rPr>
        <w:t>“Sinking funds”</w:t>
      </w:r>
      <w:r w:rsidRPr="005060F0">
        <w:rPr>
          <w:rFonts w:cs="Arial"/>
        </w:rPr>
        <w:t xml:space="preserve"> are used as internal insurance; they are financial deposits used in the event of </w:t>
      </w:r>
      <w:r w:rsidR="004D7083" w:rsidRPr="005060F0">
        <w:rPr>
          <w:rFonts w:cs="Arial"/>
        </w:rPr>
        <w:t>an emergency</w:t>
      </w:r>
      <w:r w:rsidRPr="005060F0">
        <w:rPr>
          <w:rFonts w:cs="Arial"/>
        </w:rPr>
        <w:t xml:space="preserve">. Sinking funds would usually only be used for external risks which arise </w:t>
      </w:r>
      <w:r w:rsidR="004D7083" w:rsidRPr="005060F0">
        <w:rPr>
          <w:rFonts w:cs="Arial"/>
        </w:rPr>
        <w:t>because of</w:t>
      </w:r>
      <w:r w:rsidRPr="005060F0">
        <w:rPr>
          <w:rFonts w:cs="Arial"/>
        </w:rPr>
        <w:t xml:space="preserve"> influences beyond the </w:t>
      </w:r>
      <w:r w:rsidR="00044A22">
        <w:rPr>
          <w:rFonts w:cs="Arial"/>
        </w:rPr>
        <w:t>Trust</w:t>
      </w:r>
      <w:r w:rsidRPr="004B451B">
        <w:rPr>
          <w:rFonts w:cs="Arial"/>
        </w:rPr>
        <w:t>’s</w:t>
      </w:r>
      <w:r w:rsidRPr="005060F0">
        <w:rPr>
          <w:rFonts w:cs="Arial"/>
        </w:rPr>
        <w:t xml:space="preserve"> control, e.g. damage to assets </w:t>
      </w:r>
      <w:proofErr w:type="gramStart"/>
      <w:r w:rsidRPr="005060F0">
        <w:rPr>
          <w:rFonts w:cs="Arial"/>
        </w:rPr>
        <w:t>as a result of</w:t>
      </w:r>
      <w:proofErr w:type="gramEnd"/>
      <w:r w:rsidRPr="005060F0">
        <w:rPr>
          <w:rFonts w:cs="Arial"/>
        </w:rPr>
        <w:t xml:space="preserve"> extreme weather.</w:t>
      </w:r>
      <w:bookmarkStart w:id="6" w:name="_[Updated]_Roles_and"/>
      <w:bookmarkEnd w:id="6"/>
    </w:p>
    <w:p w14:paraId="53C1D0E7" w14:textId="5E2B2AC1" w:rsidR="00D00A89" w:rsidRPr="004B451B" w:rsidRDefault="00D00A89" w:rsidP="00804B2E">
      <w:pPr>
        <w:pStyle w:val="ListParagraph"/>
        <w:numPr>
          <w:ilvl w:val="0"/>
          <w:numId w:val="5"/>
        </w:numPr>
        <w:spacing w:after="120"/>
        <w:ind w:left="426" w:hanging="426"/>
        <w:jc w:val="both"/>
        <w:rPr>
          <w:rFonts w:ascii="Gill Sans MT" w:hAnsi="Gill Sans MT"/>
          <w:b/>
          <w:sz w:val="24"/>
          <w:szCs w:val="24"/>
        </w:rPr>
      </w:pPr>
      <w:r w:rsidRPr="004B451B">
        <w:rPr>
          <w:rFonts w:ascii="Gill Sans MT" w:hAnsi="Gill Sans MT"/>
          <w:b/>
          <w:sz w:val="24"/>
          <w:szCs w:val="24"/>
        </w:rPr>
        <w:t xml:space="preserve">Roles and responsibilities </w:t>
      </w:r>
    </w:p>
    <w:p w14:paraId="149443B3" w14:textId="30B43D16" w:rsidR="00D00A89" w:rsidRPr="004B451B" w:rsidRDefault="00D00A89" w:rsidP="006E51DA">
      <w:pPr>
        <w:pStyle w:val="NormalWeb"/>
        <w:spacing w:before="200" w:after="120"/>
        <w:jc w:val="both"/>
        <w:textAlignment w:val="baseline"/>
        <w:rPr>
          <w:rFonts w:ascii="Gill Sans MT" w:hAnsi="Gill Sans MT" w:cs="Arial"/>
          <w:color w:val="000000"/>
        </w:rPr>
      </w:pPr>
      <w:r w:rsidRPr="004B451B">
        <w:rPr>
          <w:rFonts w:ascii="Gill Sans MT" w:hAnsi="Gill Sans MT" w:cs="Arial"/>
          <w:b/>
          <w:color w:val="000000"/>
        </w:rPr>
        <w:t xml:space="preserve">The </w:t>
      </w:r>
      <w:r w:rsidR="007634A7" w:rsidRPr="004B451B">
        <w:rPr>
          <w:rFonts w:ascii="Gill Sans MT" w:hAnsi="Gill Sans MT" w:cs="Arial"/>
          <w:b/>
          <w:color w:val="000000"/>
        </w:rPr>
        <w:t>Trust Board</w:t>
      </w:r>
      <w:r w:rsidRPr="004B451B">
        <w:rPr>
          <w:rFonts w:ascii="Gill Sans MT" w:hAnsi="Gill Sans MT" w:cs="Arial"/>
          <w:color w:val="000000"/>
        </w:rPr>
        <w:t xml:space="preserve"> will be responsible for:</w:t>
      </w:r>
    </w:p>
    <w:p w14:paraId="16F5D976" w14:textId="5E200F09" w:rsidR="00D00A89" w:rsidRPr="004B451B" w:rsidRDefault="00D00A89" w:rsidP="00804B2E">
      <w:pPr>
        <w:pStyle w:val="NormalWeb"/>
        <w:numPr>
          <w:ilvl w:val="0"/>
          <w:numId w:val="7"/>
        </w:numPr>
        <w:tabs>
          <w:tab w:val="left" w:pos="426"/>
        </w:tabs>
        <w:spacing w:after="0"/>
        <w:jc w:val="both"/>
        <w:textAlignment w:val="baseline"/>
        <w:rPr>
          <w:rFonts w:ascii="Gill Sans MT" w:hAnsi="Gill Sans MT" w:cs="Arial"/>
          <w:color w:val="000000"/>
        </w:rPr>
      </w:pPr>
      <w:r w:rsidRPr="004B451B">
        <w:rPr>
          <w:rFonts w:ascii="Gill Sans MT" w:hAnsi="Gill Sans MT" w:cs="Arial"/>
          <w:color w:val="000000"/>
        </w:rPr>
        <w:t xml:space="preserve">The overall approach to risk management in the </w:t>
      </w:r>
      <w:r w:rsidR="00044A22">
        <w:rPr>
          <w:rFonts w:ascii="Gill Sans MT" w:hAnsi="Gill Sans MT" w:cs="Arial"/>
          <w:color w:val="000000"/>
        </w:rPr>
        <w:t>Trust</w:t>
      </w:r>
      <w:r w:rsidRPr="004B451B">
        <w:rPr>
          <w:rFonts w:ascii="Gill Sans MT" w:hAnsi="Gill Sans MT" w:cs="Arial"/>
          <w:color w:val="000000"/>
        </w:rPr>
        <w:t xml:space="preserve">, including ultimate oversight of the </w:t>
      </w:r>
      <w:r w:rsidR="007634A7" w:rsidRPr="004B451B">
        <w:rPr>
          <w:rFonts w:ascii="Gill Sans MT" w:hAnsi="Gill Sans MT" w:cs="Arial"/>
          <w:color w:val="000000"/>
        </w:rPr>
        <w:t>T</w:t>
      </w:r>
      <w:r w:rsidRPr="004B451B">
        <w:rPr>
          <w:rFonts w:ascii="Gill Sans MT" w:hAnsi="Gill Sans MT" w:cs="Arial"/>
          <w:color w:val="000000"/>
        </w:rPr>
        <w:t xml:space="preserve">rust’s Risk Register. </w:t>
      </w:r>
    </w:p>
    <w:p w14:paraId="70A43684" w14:textId="461C3166" w:rsidR="00D00A89" w:rsidRPr="004B451B" w:rsidRDefault="00D00A89" w:rsidP="00804B2E">
      <w:pPr>
        <w:pStyle w:val="NormalWeb"/>
        <w:numPr>
          <w:ilvl w:val="0"/>
          <w:numId w:val="7"/>
        </w:numPr>
        <w:tabs>
          <w:tab w:val="left" w:pos="426"/>
        </w:tabs>
        <w:spacing w:after="0"/>
        <w:jc w:val="both"/>
        <w:textAlignment w:val="baseline"/>
        <w:rPr>
          <w:rFonts w:ascii="Gill Sans MT" w:hAnsi="Gill Sans MT" w:cs="Arial"/>
          <w:color w:val="000000"/>
        </w:rPr>
      </w:pPr>
      <w:r w:rsidRPr="004B451B">
        <w:rPr>
          <w:rFonts w:ascii="Gill Sans MT" w:hAnsi="Gill Sans MT" w:cs="Arial"/>
          <w:color w:val="000000"/>
        </w:rPr>
        <w:t>Drawing on advice provided to it by the audit</w:t>
      </w:r>
      <w:r w:rsidR="007634A7" w:rsidRPr="004B451B">
        <w:rPr>
          <w:rFonts w:ascii="Gill Sans MT" w:hAnsi="Gill Sans MT" w:cs="Arial"/>
          <w:color w:val="000000"/>
        </w:rPr>
        <w:t xml:space="preserve">, </w:t>
      </w:r>
      <w:r w:rsidRPr="004B451B">
        <w:rPr>
          <w:rFonts w:ascii="Gill Sans MT" w:hAnsi="Gill Sans MT" w:cs="Arial"/>
          <w:color w:val="000000"/>
        </w:rPr>
        <w:t xml:space="preserve">risk </w:t>
      </w:r>
      <w:r w:rsidR="007634A7" w:rsidRPr="004B451B">
        <w:rPr>
          <w:rFonts w:ascii="Gill Sans MT" w:hAnsi="Gill Sans MT" w:cs="Arial"/>
          <w:color w:val="000000"/>
        </w:rPr>
        <w:t>and finance</w:t>
      </w:r>
      <w:r w:rsidRPr="004B451B">
        <w:rPr>
          <w:rFonts w:ascii="Gill Sans MT" w:hAnsi="Gill Sans MT" w:cs="Arial"/>
          <w:color w:val="000000"/>
        </w:rPr>
        <w:t xml:space="preserve"> committee.</w:t>
      </w:r>
    </w:p>
    <w:p w14:paraId="66CC5E10" w14:textId="3A5371AB" w:rsidR="00D00A89" w:rsidRPr="004B451B" w:rsidRDefault="00D00A89" w:rsidP="00804B2E">
      <w:pPr>
        <w:pStyle w:val="NormalWeb"/>
        <w:numPr>
          <w:ilvl w:val="0"/>
          <w:numId w:val="7"/>
        </w:numPr>
        <w:spacing w:after="0"/>
        <w:jc w:val="both"/>
        <w:textAlignment w:val="baseline"/>
        <w:rPr>
          <w:rFonts w:ascii="Gill Sans MT" w:hAnsi="Gill Sans MT" w:cs="Arial"/>
          <w:color w:val="000000"/>
        </w:rPr>
      </w:pPr>
      <w:r w:rsidRPr="004B451B">
        <w:rPr>
          <w:rFonts w:ascii="Gill Sans MT" w:hAnsi="Gill Sans MT" w:cs="Arial"/>
          <w:color w:val="000000"/>
        </w:rPr>
        <w:t xml:space="preserve">Reviewing the </w:t>
      </w:r>
      <w:r w:rsidR="005F39F3" w:rsidRPr="004B451B">
        <w:rPr>
          <w:rFonts w:ascii="Gill Sans MT" w:hAnsi="Gill Sans MT" w:cs="Arial"/>
          <w:color w:val="000000"/>
        </w:rPr>
        <w:t xml:space="preserve">Strategic </w:t>
      </w:r>
      <w:r w:rsidRPr="004B451B">
        <w:rPr>
          <w:rFonts w:ascii="Gill Sans MT" w:hAnsi="Gill Sans MT" w:cs="Arial"/>
          <w:color w:val="000000"/>
        </w:rPr>
        <w:t xml:space="preserve">Risk Register </w:t>
      </w:r>
      <w:r w:rsidR="005F39F3" w:rsidRPr="004B451B">
        <w:rPr>
          <w:rFonts w:ascii="Gill Sans MT" w:hAnsi="Gill Sans MT" w:cs="Arial"/>
          <w:color w:val="000000"/>
        </w:rPr>
        <w:t>at each Trust Board meeting</w:t>
      </w:r>
      <w:r w:rsidRPr="004B451B">
        <w:rPr>
          <w:rFonts w:ascii="Gill Sans MT" w:hAnsi="Gill Sans MT" w:cs="Arial"/>
          <w:color w:val="000000"/>
        </w:rPr>
        <w:t xml:space="preserve">. </w:t>
      </w:r>
    </w:p>
    <w:p w14:paraId="49416C3F" w14:textId="77777777" w:rsidR="00D00A89" w:rsidRPr="004B451B" w:rsidRDefault="00D00A89" w:rsidP="00804B2E">
      <w:pPr>
        <w:pStyle w:val="NormalWeb"/>
        <w:numPr>
          <w:ilvl w:val="0"/>
          <w:numId w:val="7"/>
        </w:numPr>
        <w:spacing w:after="0"/>
        <w:jc w:val="both"/>
        <w:textAlignment w:val="baseline"/>
        <w:rPr>
          <w:rFonts w:ascii="Gill Sans MT" w:hAnsi="Gill Sans MT" w:cs="Arial"/>
          <w:color w:val="000000"/>
        </w:rPr>
      </w:pPr>
      <w:r w:rsidRPr="004B451B">
        <w:rPr>
          <w:rFonts w:ascii="Gill Sans MT" w:hAnsi="Gill Sans MT" w:cs="Arial"/>
          <w:color w:val="000000"/>
        </w:rPr>
        <w:t>Ensuring risks are identified, managed, measured and reported appropriately by the correct people.</w:t>
      </w:r>
    </w:p>
    <w:p w14:paraId="6DE27DF5" w14:textId="4A8397F9" w:rsidR="00D00A89" w:rsidRPr="004B451B" w:rsidRDefault="00D00A89" w:rsidP="00804B2E">
      <w:pPr>
        <w:pStyle w:val="NormalWeb"/>
        <w:numPr>
          <w:ilvl w:val="0"/>
          <w:numId w:val="7"/>
        </w:numPr>
        <w:spacing w:after="0"/>
        <w:jc w:val="both"/>
        <w:textAlignment w:val="baseline"/>
        <w:rPr>
          <w:rFonts w:ascii="Gill Sans MT" w:hAnsi="Gill Sans MT" w:cs="Arial"/>
          <w:color w:val="000000"/>
        </w:rPr>
      </w:pPr>
      <w:r w:rsidRPr="004B451B">
        <w:rPr>
          <w:rFonts w:ascii="Gill Sans MT" w:hAnsi="Gill Sans MT" w:cs="Arial"/>
          <w:color w:val="000000"/>
        </w:rPr>
        <w:t>Appointing an</w:t>
      </w:r>
      <w:r w:rsidR="0066176F" w:rsidRPr="004B451B">
        <w:rPr>
          <w:rFonts w:ascii="Gill Sans MT" w:hAnsi="Gill Sans MT" w:cs="Arial"/>
          <w:color w:val="000000"/>
        </w:rPr>
        <w:t xml:space="preserve"> audit, risk and finance committee</w:t>
      </w:r>
      <w:r w:rsidRPr="004B451B">
        <w:rPr>
          <w:rFonts w:ascii="Gill Sans MT" w:hAnsi="Gill Sans MT" w:cs="Arial"/>
          <w:color w:val="000000"/>
        </w:rPr>
        <w:t xml:space="preserve">. </w:t>
      </w:r>
    </w:p>
    <w:p w14:paraId="25070E60" w14:textId="77777777" w:rsidR="00D00A89" w:rsidRPr="004B451B" w:rsidRDefault="00D00A89" w:rsidP="00804B2E">
      <w:pPr>
        <w:pStyle w:val="NormalWeb"/>
        <w:numPr>
          <w:ilvl w:val="0"/>
          <w:numId w:val="7"/>
        </w:numPr>
        <w:spacing w:after="0"/>
        <w:jc w:val="both"/>
        <w:textAlignment w:val="baseline"/>
        <w:rPr>
          <w:rFonts w:ascii="Gill Sans MT" w:hAnsi="Gill Sans MT" w:cs="Arial"/>
          <w:color w:val="000000"/>
        </w:rPr>
      </w:pPr>
      <w:r w:rsidRPr="004B451B">
        <w:rPr>
          <w:rFonts w:ascii="Gill Sans MT" w:hAnsi="Gill Sans MT" w:cs="Arial"/>
          <w:color w:val="000000"/>
        </w:rPr>
        <w:t>Delegating responsibility to manage areas of risk, where applicable.</w:t>
      </w:r>
    </w:p>
    <w:p w14:paraId="1ABF41C8" w14:textId="29C28FCC" w:rsidR="00D00A89" w:rsidRPr="004B451B" w:rsidRDefault="00D00A89" w:rsidP="006E51DA">
      <w:pPr>
        <w:pStyle w:val="NormalWeb"/>
        <w:spacing w:before="200" w:after="120"/>
        <w:jc w:val="both"/>
        <w:textAlignment w:val="baseline"/>
        <w:rPr>
          <w:rFonts w:ascii="Gill Sans MT" w:hAnsi="Gill Sans MT" w:cs="Arial"/>
          <w:color w:val="000000"/>
        </w:rPr>
      </w:pPr>
      <w:r w:rsidRPr="004B451B">
        <w:rPr>
          <w:rFonts w:ascii="Gill Sans MT" w:hAnsi="Gill Sans MT" w:cs="Arial"/>
          <w:b/>
          <w:color w:val="000000"/>
        </w:rPr>
        <w:t xml:space="preserve">The </w:t>
      </w:r>
      <w:r w:rsidR="00DD0011" w:rsidRPr="004B451B">
        <w:rPr>
          <w:rFonts w:ascii="Gill Sans MT" w:hAnsi="Gill Sans MT" w:cs="Arial"/>
          <w:b/>
          <w:bCs/>
          <w:color w:val="000000"/>
        </w:rPr>
        <w:t>Audi</w:t>
      </w:r>
      <w:r w:rsidR="00DC1BBF" w:rsidRPr="004B451B">
        <w:rPr>
          <w:rFonts w:ascii="Gill Sans MT" w:hAnsi="Gill Sans MT" w:cs="Arial"/>
          <w:b/>
          <w:bCs/>
          <w:color w:val="000000"/>
        </w:rPr>
        <w:t xml:space="preserve">t, Risk and </w:t>
      </w:r>
      <w:r w:rsidR="006E2606" w:rsidRPr="004B451B">
        <w:rPr>
          <w:rFonts w:ascii="Gill Sans MT" w:hAnsi="Gill Sans MT" w:cs="Arial"/>
          <w:b/>
          <w:color w:val="000000"/>
        </w:rPr>
        <w:t>Finance</w:t>
      </w:r>
      <w:r w:rsidR="00DC1BBF" w:rsidRPr="004B451B">
        <w:rPr>
          <w:rFonts w:ascii="Gill Sans MT" w:hAnsi="Gill Sans MT" w:cs="Arial"/>
          <w:b/>
          <w:bCs/>
          <w:color w:val="000000"/>
        </w:rPr>
        <w:t xml:space="preserve"> C</w:t>
      </w:r>
      <w:r w:rsidRPr="004B451B">
        <w:rPr>
          <w:rFonts w:ascii="Gill Sans MT" w:hAnsi="Gill Sans MT" w:cs="Arial"/>
          <w:b/>
          <w:color w:val="000000"/>
        </w:rPr>
        <w:t>ommittee</w:t>
      </w:r>
      <w:r w:rsidRPr="004B451B">
        <w:rPr>
          <w:rFonts w:ascii="Gill Sans MT" w:hAnsi="Gill Sans MT" w:cs="Arial"/>
          <w:color w:val="000000"/>
        </w:rPr>
        <w:t xml:space="preserve"> will be responsible for:</w:t>
      </w:r>
      <w:r w:rsidR="00EB5C3E" w:rsidRPr="004B451B">
        <w:rPr>
          <w:rFonts w:ascii="Gill Sans MT" w:hAnsi="Gill Sans MT" w:cs="Arial"/>
          <w:color w:val="000000"/>
        </w:rPr>
        <w:t xml:space="preserve">  </w:t>
      </w:r>
    </w:p>
    <w:p w14:paraId="364B6562" w14:textId="18DE0820" w:rsidR="00D00A89" w:rsidRPr="004B451B" w:rsidRDefault="00D00A89" w:rsidP="00804B2E">
      <w:pPr>
        <w:pStyle w:val="PolicyBullets"/>
        <w:numPr>
          <w:ilvl w:val="0"/>
          <w:numId w:val="8"/>
        </w:numPr>
        <w:rPr>
          <w:rFonts w:ascii="Gill Sans MT" w:hAnsi="Gill Sans MT"/>
          <w:sz w:val="24"/>
          <w:szCs w:val="24"/>
        </w:rPr>
      </w:pPr>
      <w:r w:rsidRPr="004B451B">
        <w:rPr>
          <w:rFonts w:ascii="Gill Sans MT" w:hAnsi="Gill Sans MT"/>
          <w:sz w:val="24"/>
          <w:szCs w:val="24"/>
        </w:rPr>
        <w:t xml:space="preserve">Carrying out functions in relation to risk management as delegated by the </w:t>
      </w:r>
      <w:r w:rsidR="00DC1BBF" w:rsidRPr="004B451B">
        <w:rPr>
          <w:rFonts w:ascii="Gill Sans MT" w:hAnsi="Gill Sans MT"/>
          <w:sz w:val="24"/>
          <w:szCs w:val="24"/>
        </w:rPr>
        <w:t>Trust Board</w:t>
      </w:r>
      <w:r w:rsidRPr="004B451B">
        <w:rPr>
          <w:rFonts w:ascii="Gill Sans MT" w:hAnsi="Gill Sans MT"/>
          <w:sz w:val="24"/>
          <w:szCs w:val="24"/>
        </w:rPr>
        <w:t xml:space="preserve">. </w:t>
      </w:r>
    </w:p>
    <w:p w14:paraId="23B52DE7" w14:textId="77777777" w:rsidR="0000688A" w:rsidRPr="004B451B" w:rsidRDefault="0000688A" w:rsidP="00804B2E">
      <w:pPr>
        <w:pStyle w:val="ListParagraph"/>
        <w:numPr>
          <w:ilvl w:val="0"/>
          <w:numId w:val="8"/>
        </w:numPr>
        <w:spacing w:before="100" w:beforeAutospacing="1" w:after="100" w:afterAutospacing="1"/>
        <w:jc w:val="both"/>
        <w:rPr>
          <w:rFonts w:ascii="Gill Sans MT" w:eastAsia="Times New Roman" w:hAnsi="Gill Sans MT" w:cs="Times New Roman"/>
          <w:color w:val="000000"/>
          <w:sz w:val="24"/>
          <w:szCs w:val="24"/>
        </w:rPr>
      </w:pPr>
      <w:r w:rsidRPr="004B451B">
        <w:rPr>
          <w:rFonts w:ascii="Gill Sans MT" w:eastAsia="Times New Roman" w:hAnsi="Gill Sans MT" w:cs="Times New Roman"/>
          <w:color w:val="000000"/>
          <w:sz w:val="24"/>
          <w:szCs w:val="24"/>
        </w:rPr>
        <w:t>Oversight of the Trust’s operating model, providing recommendations to the Trust Board on the financial operating model of the Trust, ensuring it is fit for purpose as the Trust grows.</w:t>
      </w:r>
    </w:p>
    <w:p w14:paraId="78AEC0B8" w14:textId="77777777" w:rsidR="0000688A" w:rsidRPr="004B451B" w:rsidRDefault="0000688A" w:rsidP="00804B2E">
      <w:pPr>
        <w:pStyle w:val="ListParagraph"/>
        <w:numPr>
          <w:ilvl w:val="0"/>
          <w:numId w:val="8"/>
        </w:numPr>
        <w:spacing w:before="100" w:beforeAutospacing="1" w:after="100" w:afterAutospacing="1"/>
        <w:jc w:val="both"/>
        <w:rPr>
          <w:rFonts w:ascii="Gill Sans MT" w:eastAsia="Times New Roman" w:hAnsi="Gill Sans MT" w:cs="Times New Roman"/>
          <w:color w:val="000000"/>
          <w:sz w:val="24"/>
          <w:szCs w:val="24"/>
        </w:rPr>
      </w:pPr>
      <w:r w:rsidRPr="004B451B">
        <w:rPr>
          <w:rFonts w:ascii="Gill Sans MT" w:eastAsia="Times New Roman" w:hAnsi="Gill Sans MT" w:cs="Times New Roman"/>
          <w:color w:val="000000"/>
          <w:sz w:val="24"/>
          <w:szCs w:val="24"/>
        </w:rPr>
        <w:t>Monitoring and oversight of the risk register, to include safeguarding and the risks associated to all aspects of finance and fi</w:t>
      </w:r>
      <w:r w:rsidRPr="004B451B">
        <w:rPr>
          <w:rFonts w:ascii="Gill Sans MT" w:hAnsi="Gill Sans MT"/>
          <w:color w:val="000000"/>
          <w:sz w:val="24"/>
          <w:szCs w:val="24"/>
        </w:rPr>
        <w:t>nancial controls, ensuring these are appropriately recorded on the risk register.</w:t>
      </w:r>
    </w:p>
    <w:p w14:paraId="057D1E45" w14:textId="4118AFBF" w:rsidR="00D00A89" w:rsidRPr="004B451B" w:rsidRDefault="00AE74A5" w:rsidP="006E51DA">
      <w:pPr>
        <w:pStyle w:val="NormalWeb"/>
        <w:spacing w:before="200" w:after="120"/>
        <w:jc w:val="both"/>
        <w:textAlignment w:val="baseline"/>
        <w:rPr>
          <w:rFonts w:ascii="Gill Sans MT" w:hAnsi="Gill Sans MT" w:cs="Arial"/>
        </w:rPr>
      </w:pPr>
      <w:r w:rsidRPr="1853ED39">
        <w:rPr>
          <w:rFonts w:ascii="Gill Sans MT" w:hAnsi="Gill Sans MT" w:cs="Arial"/>
          <w:b/>
          <w:color w:val="000000" w:themeColor="accent6"/>
        </w:rPr>
        <w:t xml:space="preserve">The </w:t>
      </w:r>
      <w:r w:rsidR="006B136A" w:rsidRPr="1853ED39">
        <w:rPr>
          <w:rFonts w:ascii="Gill Sans MT" w:hAnsi="Gill Sans MT" w:cs="Arial"/>
          <w:b/>
          <w:color w:val="000000" w:themeColor="accent6"/>
        </w:rPr>
        <w:t xml:space="preserve">CEO </w:t>
      </w:r>
      <w:r w:rsidR="0066176F" w:rsidRPr="004B451B">
        <w:rPr>
          <w:rFonts w:ascii="Gill Sans MT" w:hAnsi="Gill Sans MT" w:cs="Arial"/>
        </w:rPr>
        <w:t>will</w:t>
      </w:r>
      <w:r w:rsidR="00D00A89" w:rsidRPr="004B451B">
        <w:rPr>
          <w:rFonts w:ascii="Gill Sans MT" w:hAnsi="Gill Sans MT" w:cs="Arial"/>
        </w:rPr>
        <w:t xml:space="preserve"> be responsible for:</w:t>
      </w:r>
    </w:p>
    <w:p w14:paraId="2BFF035A" w14:textId="4DD9740B" w:rsidR="00D00A89" w:rsidRPr="004B451B" w:rsidRDefault="00D00A89" w:rsidP="00804B2E">
      <w:pPr>
        <w:pStyle w:val="NormalWeb"/>
        <w:numPr>
          <w:ilvl w:val="0"/>
          <w:numId w:val="9"/>
        </w:numPr>
        <w:spacing w:after="0"/>
        <w:jc w:val="both"/>
        <w:textAlignment w:val="baseline"/>
        <w:rPr>
          <w:rFonts w:ascii="Gill Sans MT" w:hAnsi="Gill Sans MT" w:cs="Arial"/>
        </w:rPr>
      </w:pPr>
      <w:r w:rsidRPr="004B451B">
        <w:rPr>
          <w:rFonts w:ascii="Gill Sans MT" w:hAnsi="Gill Sans MT" w:cs="Arial"/>
        </w:rPr>
        <w:t xml:space="preserve">Overseeing the effective use of the </w:t>
      </w:r>
      <w:r w:rsidR="00044A22">
        <w:rPr>
          <w:rFonts w:ascii="Gill Sans MT" w:hAnsi="Gill Sans MT" w:cs="Arial"/>
        </w:rPr>
        <w:t>Trust</w:t>
      </w:r>
      <w:r w:rsidRPr="004B451B">
        <w:rPr>
          <w:rFonts w:ascii="Gill Sans MT" w:hAnsi="Gill Sans MT" w:cs="Arial"/>
        </w:rPr>
        <w:t>’s resources and assessing where investment might be required.</w:t>
      </w:r>
    </w:p>
    <w:p w14:paraId="713055B4" w14:textId="77777777" w:rsidR="00D00A89" w:rsidRPr="004B451B" w:rsidRDefault="00D00A89" w:rsidP="00804B2E">
      <w:pPr>
        <w:pStyle w:val="NormalWeb"/>
        <w:numPr>
          <w:ilvl w:val="0"/>
          <w:numId w:val="9"/>
        </w:numPr>
        <w:spacing w:after="0"/>
        <w:jc w:val="both"/>
        <w:textAlignment w:val="baseline"/>
        <w:rPr>
          <w:rFonts w:ascii="Gill Sans MT" w:hAnsi="Gill Sans MT" w:cs="Arial"/>
        </w:rPr>
      </w:pPr>
      <w:r w:rsidRPr="004B451B">
        <w:rPr>
          <w:rFonts w:ascii="Gill Sans MT" w:hAnsi="Gill Sans MT" w:cs="Arial"/>
        </w:rPr>
        <w:t>Arranging for mitigation or prevention measures to be put in place where financial investment creates a risk.</w:t>
      </w:r>
    </w:p>
    <w:p w14:paraId="6B6443C3" w14:textId="77777777" w:rsidR="00DB40F5" w:rsidRDefault="00DB40F5" w:rsidP="00DB40F5">
      <w:pPr>
        <w:pStyle w:val="NormalWeb"/>
        <w:spacing w:after="0"/>
        <w:jc w:val="both"/>
        <w:textAlignment w:val="baseline"/>
        <w:rPr>
          <w:rFonts w:ascii="Gill Sans MT" w:hAnsi="Gill Sans MT" w:cs="Arial"/>
        </w:rPr>
      </w:pPr>
    </w:p>
    <w:p w14:paraId="7A7F200A" w14:textId="3D2C6BF9" w:rsidR="00C8003E" w:rsidRDefault="006C58A8" w:rsidP="006E51DA">
      <w:pPr>
        <w:pStyle w:val="NormalWeb"/>
        <w:spacing w:after="120"/>
        <w:jc w:val="both"/>
        <w:textAlignment w:val="baseline"/>
        <w:rPr>
          <w:rFonts w:ascii="Gill Sans MT" w:hAnsi="Gill Sans MT" w:cs="Arial"/>
        </w:rPr>
      </w:pPr>
      <w:r w:rsidRPr="00C8003E">
        <w:rPr>
          <w:rFonts w:ascii="Gill Sans MT" w:hAnsi="Gill Sans MT" w:cs="Arial"/>
          <w:b/>
          <w:bCs/>
        </w:rPr>
        <w:t>The Head of Business and Operations</w:t>
      </w:r>
      <w:r>
        <w:rPr>
          <w:rFonts w:ascii="Gill Sans MT" w:hAnsi="Gill Sans MT" w:cs="Arial"/>
        </w:rPr>
        <w:t xml:space="preserve"> will be responsible</w:t>
      </w:r>
      <w:r w:rsidR="00C8003E">
        <w:rPr>
          <w:rFonts w:ascii="Gill Sans MT" w:hAnsi="Gill Sans MT" w:cs="Arial"/>
        </w:rPr>
        <w:t xml:space="preserve"> for:</w:t>
      </w:r>
    </w:p>
    <w:p w14:paraId="33962F98" w14:textId="7C6D36F4" w:rsidR="00665C52" w:rsidRPr="00192184" w:rsidRDefault="006B163F" w:rsidP="00804B2E">
      <w:pPr>
        <w:pStyle w:val="NormalWeb"/>
        <w:numPr>
          <w:ilvl w:val="0"/>
          <w:numId w:val="11"/>
        </w:numPr>
        <w:spacing w:after="0"/>
        <w:jc w:val="both"/>
        <w:textAlignment w:val="baseline"/>
        <w:rPr>
          <w:rFonts w:ascii="Gill Sans MT" w:hAnsi="Gill Sans MT" w:cs="Arial"/>
        </w:rPr>
      </w:pPr>
      <w:r w:rsidRPr="00192184">
        <w:rPr>
          <w:rFonts w:ascii="Gill Sans MT" w:hAnsi="Gill Sans MT"/>
        </w:rPr>
        <w:t>T</w:t>
      </w:r>
      <w:r w:rsidR="00980649" w:rsidRPr="00192184">
        <w:rPr>
          <w:rFonts w:ascii="Gill Sans MT" w:hAnsi="Gill Sans MT"/>
        </w:rPr>
        <w:t>he strategic and operational leadership of risk management</w:t>
      </w:r>
      <w:r w:rsidR="00980649" w:rsidRPr="00192184">
        <w:rPr>
          <w:rFonts w:ascii="Gill Sans MT" w:hAnsi="Gill Sans MT" w:cs="Arial"/>
        </w:rPr>
        <w:t xml:space="preserve"> </w:t>
      </w:r>
    </w:p>
    <w:p w14:paraId="23ACA5F9" w14:textId="77777777" w:rsidR="00665C52" w:rsidRPr="00192184" w:rsidRDefault="00665C52" w:rsidP="00804B2E">
      <w:pPr>
        <w:pStyle w:val="ListParagraph"/>
        <w:widowControl/>
        <w:numPr>
          <w:ilvl w:val="0"/>
          <w:numId w:val="11"/>
        </w:numPr>
        <w:spacing w:before="0" w:line="276" w:lineRule="auto"/>
        <w:jc w:val="both"/>
        <w:rPr>
          <w:rFonts w:ascii="Gill Sans MT" w:hAnsi="Gill Sans MT"/>
          <w:sz w:val="24"/>
          <w:szCs w:val="24"/>
        </w:rPr>
      </w:pPr>
      <w:r w:rsidRPr="00192184">
        <w:rPr>
          <w:rFonts w:ascii="Gill Sans MT" w:hAnsi="Gill Sans MT"/>
          <w:sz w:val="24"/>
          <w:szCs w:val="24"/>
        </w:rPr>
        <w:t>Maintain an up to date and accurate risk register and report risk summaries to the Trust Board.</w:t>
      </w:r>
    </w:p>
    <w:p w14:paraId="31680D6F" w14:textId="77777777" w:rsidR="00665C52" w:rsidRPr="00192184" w:rsidRDefault="00665C52" w:rsidP="00804B2E">
      <w:pPr>
        <w:pStyle w:val="ListParagraph"/>
        <w:widowControl/>
        <w:numPr>
          <w:ilvl w:val="0"/>
          <w:numId w:val="11"/>
        </w:numPr>
        <w:spacing w:before="0" w:line="276" w:lineRule="auto"/>
        <w:jc w:val="both"/>
        <w:rPr>
          <w:rFonts w:ascii="Gill Sans MT" w:hAnsi="Gill Sans MT"/>
          <w:sz w:val="24"/>
          <w:szCs w:val="24"/>
        </w:rPr>
      </w:pPr>
      <w:r w:rsidRPr="00192184">
        <w:rPr>
          <w:rFonts w:ascii="Gill Sans MT" w:hAnsi="Gill Sans MT"/>
          <w:sz w:val="24"/>
          <w:szCs w:val="24"/>
        </w:rPr>
        <w:t>To implement risk management and loss prevention strategies in the schools to reduce insurance costs.</w:t>
      </w:r>
    </w:p>
    <w:p w14:paraId="4FA5141F" w14:textId="12B3634A" w:rsidR="00192184" w:rsidRDefault="00192184" w:rsidP="00804B2E">
      <w:pPr>
        <w:pStyle w:val="NormalWeb"/>
        <w:numPr>
          <w:ilvl w:val="0"/>
          <w:numId w:val="11"/>
        </w:numPr>
        <w:spacing w:after="0"/>
        <w:jc w:val="both"/>
        <w:textAlignment w:val="baseline"/>
        <w:rPr>
          <w:rFonts w:ascii="Gill Sans MT" w:hAnsi="Gill Sans MT" w:cs="Arial"/>
        </w:rPr>
      </w:pPr>
      <w:r>
        <w:rPr>
          <w:rFonts w:ascii="Gill Sans MT" w:hAnsi="Gill Sans MT" w:cs="Arial"/>
        </w:rPr>
        <w:t>Review the risk management and risk assessment policies annually</w:t>
      </w:r>
    </w:p>
    <w:p w14:paraId="60782935" w14:textId="36F7771A" w:rsidR="00D00A89" w:rsidRPr="004B451B" w:rsidRDefault="00AA2389" w:rsidP="006E51DA">
      <w:pPr>
        <w:pStyle w:val="NormalWeb"/>
        <w:spacing w:before="200" w:after="120"/>
        <w:jc w:val="both"/>
        <w:textAlignment w:val="baseline"/>
        <w:rPr>
          <w:rFonts w:ascii="Gill Sans MT" w:hAnsi="Gill Sans MT" w:cs="Arial"/>
        </w:rPr>
      </w:pPr>
      <w:r w:rsidRPr="004B451B">
        <w:rPr>
          <w:rFonts w:ascii="Gill Sans MT" w:hAnsi="Gill Sans MT" w:cs="Arial"/>
          <w:b/>
        </w:rPr>
        <w:t>H</w:t>
      </w:r>
      <w:r w:rsidR="00D00A89" w:rsidRPr="004B451B">
        <w:rPr>
          <w:rFonts w:ascii="Gill Sans MT" w:hAnsi="Gill Sans MT" w:cs="Arial"/>
          <w:b/>
        </w:rPr>
        <w:t>eadteacher</w:t>
      </w:r>
      <w:r w:rsidRPr="004B451B">
        <w:rPr>
          <w:rFonts w:ascii="Gill Sans MT" w:hAnsi="Gill Sans MT" w:cs="Arial"/>
          <w:b/>
        </w:rPr>
        <w:t>s</w:t>
      </w:r>
      <w:r w:rsidRPr="004B451B">
        <w:rPr>
          <w:rFonts w:ascii="Gill Sans MT" w:hAnsi="Gill Sans MT" w:cs="Arial"/>
        </w:rPr>
        <w:t xml:space="preserve"> </w:t>
      </w:r>
      <w:r w:rsidR="00D00A89" w:rsidRPr="004B451B">
        <w:rPr>
          <w:rFonts w:ascii="Gill Sans MT" w:hAnsi="Gill Sans MT" w:cs="Arial"/>
        </w:rPr>
        <w:t>will be responsible for:</w:t>
      </w:r>
    </w:p>
    <w:p w14:paraId="7CD1C6CB" w14:textId="4B9A06B3" w:rsidR="00D00A89" w:rsidRPr="004B451B" w:rsidRDefault="00D00A89" w:rsidP="00804B2E">
      <w:pPr>
        <w:pStyle w:val="PolicyBullets"/>
        <w:numPr>
          <w:ilvl w:val="0"/>
          <w:numId w:val="10"/>
        </w:numPr>
        <w:rPr>
          <w:rFonts w:ascii="Gill Sans MT" w:hAnsi="Gill Sans MT"/>
          <w:sz w:val="24"/>
          <w:szCs w:val="24"/>
        </w:rPr>
      </w:pPr>
      <w:r w:rsidRPr="004B451B">
        <w:rPr>
          <w:rFonts w:ascii="Gill Sans MT" w:hAnsi="Gill Sans MT"/>
          <w:sz w:val="24"/>
          <w:szCs w:val="24"/>
        </w:rPr>
        <w:t xml:space="preserve">Ensuring the effective and consistent implementation of the </w:t>
      </w:r>
      <w:r w:rsidR="00044A22">
        <w:rPr>
          <w:rFonts w:ascii="Gill Sans MT" w:hAnsi="Gill Sans MT"/>
          <w:sz w:val="24"/>
          <w:szCs w:val="24"/>
        </w:rPr>
        <w:t>Trust</w:t>
      </w:r>
      <w:r w:rsidRPr="004B451B">
        <w:rPr>
          <w:rFonts w:ascii="Gill Sans MT" w:hAnsi="Gill Sans MT"/>
          <w:sz w:val="24"/>
          <w:szCs w:val="24"/>
        </w:rPr>
        <w:t xml:space="preserve">’s approach to risk management in their </w:t>
      </w:r>
      <w:r w:rsidR="0066176F" w:rsidRPr="004B451B">
        <w:rPr>
          <w:rFonts w:ascii="Gill Sans MT" w:hAnsi="Gill Sans MT"/>
          <w:sz w:val="24"/>
          <w:szCs w:val="24"/>
        </w:rPr>
        <w:t>school</w:t>
      </w:r>
      <w:r w:rsidRPr="004B451B">
        <w:rPr>
          <w:rFonts w:ascii="Gill Sans MT" w:hAnsi="Gill Sans MT"/>
          <w:sz w:val="24"/>
          <w:szCs w:val="24"/>
        </w:rPr>
        <w:t xml:space="preserve">. </w:t>
      </w:r>
    </w:p>
    <w:p w14:paraId="16C45335" w14:textId="6998DB84" w:rsidR="00D00A89" w:rsidRPr="004B451B" w:rsidRDefault="00D00A89" w:rsidP="00804B2E">
      <w:pPr>
        <w:pStyle w:val="PolicyBullets"/>
        <w:numPr>
          <w:ilvl w:val="0"/>
          <w:numId w:val="10"/>
        </w:numPr>
        <w:rPr>
          <w:rFonts w:ascii="Gill Sans MT" w:hAnsi="Gill Sans MT"/>
          <w:sz w:val="24"/>
          <w:szCs w:val="24"/>
        </w:rPr>
      </w:pPr>
      <w:r w:rsidRPr="004B451B">
        <w:rPr>
          <w:rFonts w:ascii="Gill Sans MT" w:hAnsi="Gill Sans MT"/>
          <w:sz w:val="24"/>
          <w:szCs w:val="24"/>
        </w:rPr>
        <w:lastRenderedPageBreak/>
        <w:t xml:space="preserve">Reporting to the board of </w:t>
      </w:r>
      <w:r w:rsidR="00044A22">
        <w:rPr>
          <w:rFonts w:ascii="Gill Sans MT" w:hAnsi="Gill Sans MT"/>
          <w:sz w:val="24"/>
          <w:szCs w:val="24"/>
        </w:rPr>
        <w:t>Trust</w:t>
      </w:r>
      <w:r w:rsidRPr="004B451B">
        <w:rPr>
          <w:rFonts w:ascii="Gill Sans MT" w:hAnsi="Gill Sans MT"/>
          <w:sz w:val="24"/>
          <w:szCs w:val="24"/>
        </w:rPr>
        <w:t>ees and audit</w:t>
      </w:r>
      <w:r w:rsidR="0066176F" w:rsidRPr="004B451B">
        <w:rPr>
          <w:rFonts w:ascii="Gill Sans MT" w:hAnsi="Gill Sans MT"/>
          <w:sz w:val="24"/>
          <w:szCs w:val="24"/>
        </w:rPr>
        <w:t xml:space="preserve">, </w:t>
      </w:r>
      <w:r w:rsidRPr="004B451B">
        <w:rPr>
          <w:rFonts w:ascii="Gill Sans MT" w:hAnsi="Gill Sans MT"/>
          <w:sz w:val="24"/>
          <w:szCs w:val="24"/>
        </w:rPr>
        <w:t xml:space="preserve">risk </w:t>
      </w:r>
      <w:r w:rsidR="0066176F" w:rsidRPr="004B451B">
        <w:rPr>
          <w:rFonts w:ascii="Gill Sans MT" w:hAnsi="Gill Sans MT"/>
          <w:sz w:val="24"/>
          <w:szCs w:val="24"/>
        </w:rPr>
        <w:t>and finance</w:t>
      </w:r>
      <w:r w:rsidRPr="004B451B">
        <w:rPr>
          <w:rFonts w:ascii="Gill Sans MT" w:hAnsi="Gill Sans MT"/>
          <w:sz w:val="24"/>
          <w:szCs w:val="24"/>
        </w:rPr>
        <w:t xml:space="preserve"> committee, as required. </w:t>
      </w:r>
    </w:p>
    <w:p w14:paraId="04B8DCAB" w14:textId="7FB845C8" w:rsidR="00D00A89" w:rsidRPr="004B451B" w:rsidRDefault="00D00A89" w:rsidP="006E51DA">
      <w:pPr>
        <w:pStyle w:val="NormalWeb"/>
        <w:spacing w:before="200" w:after="120"/>
        <w:jc w:val="both"/>
        <w:textAlignment w:val="baseline"/>
        <w:rPr>
          <w:rFonts w:ascii="Gill Sans MT" w:hAnsi="Gill Sans MT" w:cs="Arial"/>
        </w:rPr>
      </w:pPr>
      <w:r w:rsidRPr="004B451B">
        <w:rPr>
          <w:rFonts w:ascii="Gill Sans MT" w:hAnsi="Gill Sans MT" w:cs="Arial"/>
          <w:b/>
        </w:rPr>
        <w:t xml:space="preserve">The </w:t>
      </w:r>
      <w:r w:rsidR="0034317D" w:rsidRPr="004B451B">
        <w:rPr>
          <w:rFonts w:ascii="Gill Sans MT" w:hAnsi="Gill Sans MT" w:cs="Arial"/>
          <w:b/>
          <w:bCs/>
        </w:rPr>
        <w:t>s</w:t>
      </w:r>
      <w:r w:rsidR="00054576" w:rsidRPr="004B451B">
        <w:rPr>
          <w:rFonts w:ascii="Gill Sans MT" w:hAnsi="Gill Sans MT" w:cs="Arial"/>
          <w:b/>
          <w:bCs/>
        </w:rPr>
        <w:t>chool</w:t>
      </w:r>
      <w:r w:rsidR="0034317D" w:rsidRPr="004B451B">
        <w:rPr>
          <w:rFonts w:ascii="Gill Sans MT" w:hAnsi="Gill Sans MT" w:cs="Arial"/>
          <w:b/>
          <w:bCs/>
        </w:rPr>
        <w:t>’</w:t>
      </w:r>
      <w:r w:rsidR="00054576" w:rsidRPr="004B451B">
        <w:rPr>
          <w:rFonts w:ascii="Gill Sans MT" w:hAnsi="Gill Sans MT" w:cs="Arial"/>
          <w:b/>
          <w:bCs/>
        </w:rPr>
        <w:t>s</w:t>
      </w:r>
      <w:r w:rsidR="00054576" w:rsidRPr="004B451B">
        <w:rPr>
          <w:rFonts w:ascii="Gill Sans MT" w:hAnsi="Gill Sans MT" w:cs="Arial"/>
          <w:b/>
        </w:rPr>
        <w:t xml:space="preserve"> </w:t>
      </w:r>
      <w:r w:rsidRPr="004B451B">
        <w:rPr>
          <w:rFonts w:ascii="Gill Sans MT" w:hAnsi="Gill Sans MT" w:cs="Arial"/>
          <w:b/>
        </w:rPr>
        <w:t>health and safety officer</w:t>
      </w:r>
      <w:r w:rsidR="00676778" w:rsidRPr="004B451B">
        <w:rPr>
          <w:rFonts w:ascii="Gill Sans MT" w:hAnsi="Gill Sans MT" w:cs="Arial"/>
          <w:b/>
        </w:rPr>
        <w:t>/responsible</w:t>
      </w:r>
      <w:r w:rsidR="00AE74A5" w:rsidRPr="004B451B">
        <w:rPr>
          <w:rFonts w:ascii="Gill Sans MT" w:hAnsi="Gill Sans MT" w:cs="Arial"/>
          <w:b/>
        </w:rPr>
        <w:t xml:space="preserve"> </w:t>
      </w:r>
      <w:r w:rsidR="004D7083" w:rsidRPr="004B451B">
        <w:rPr>
          <w:rFonts w:ascii="Gill Sans MT" w:hAnsi="Gill Sans MT" w:cs="Arial"/>
          <w:b/>
        </w:rPr>
        <w:t xml:space="preserve">person </w:t>
      </w:r>
      <w:r w:rsidR="004D7083" w:rsidRPr="004B451B">
        <w:rPr>
          <w:rFonts w:ascii="Gill Sans MT" w:hAnsi="Gill Sans MT" w:cs="Arial"/>
        </w:rPr>
        <w:t>will</w:t>
      </w:r>
      <w:r w:rsidRPr="004B451B">
        <w:rPr>
          <w:rFonts w:ascii="Gill Sans MT" w:hAnsi="Gill Sans MT" w:cs="Arial"/>
        </w:rPr>
        <w:t xml:space="preserve"> be responsible for:</w:t>
      </w:r>
    </w:p>
    <w:p w14:paraId="42F63961" w14:textId="77777777" w:rsidR="00D00A89" w:rsidRPr="004B451B" w:rsidRDefault="00D00A89" w:rsidP="00804B2E">
      <w:pPr>
        <w:pStyle w:val="NormalWeb"/>
        <w:numPr>
          <w:ilvl w:val="0"/>
          <w:numId w:val="18"/>
        </w:numPr>
        <w:spacing w:after="0"/>
        <w:jc w:val="both"/>
        <w:textAlignment w:val="baseline"/>
        <w:rPr>
          <w:rFonts w:ascii="Gill Sans MT" w:hAnsi="Gill Sans MT" w:cs="Arial"/>
        </w:rPr>
      </w:pPr>
      <w:r w:rsidRPr="004B451B">
        <w:rPr>
          <w:rFonts w:ascii="Gill Sans MT" w:hAnsi="Gill Sans MT" w:cs="Arial"/>
        </w:rPr>
        <w:t>Acknowledging, mitigating and preventing risks which endanger the safety of pupils, staff and visitors.</w:t>
      </w:r>
    </w:p>
    <w:p w14:paraId="7B040CFC" w14:textId="77A9D5E1" w:rsidR="00D00A89" w:rsidRPr="004B451B" w:rsidRDefault="00D00A89" w:rsidP="00804B2E">
      <w:pPr>
        <w:pStyle w:val="NormalWeb"/>
        <w:numPr>
          <w:ilvl w:val="0"/>
          <w:numId w:val="18"/>
        </w:numPr>
        <w:spacing w:after="0"/>
        <w:jc w:val="both"/>
        <w:textAlignment w:val="baseline"/>
        <w:rPr>
          <w:rFonts w:ascii="Gill Sans MT" w:hAnsi="Gill Sans MT" w:cs="Arial"/>
        </w:rPr>
      </w:pPr>
      <w:r w:rsidRPr="004B451B">
        <w:rPr>
          <w:rFonts w:ascii="Gill Sans MT" w:hAnsi="Gill Sans MT" w:cs="Arial"/>
        </w:rPr>
        <w:t xml:space="preserve">Ensuring risk-taking does not conflict with the </w:t>
      </w:r>
      <w:r w:rsidR="00044A22">
        <w:rPr>
          <w:rFonts w:ascii="Gill Sans MT" w:hAnsi="Gill Sans MT" w:cs="Arial"/>
        </w:rPr>
        <w:t>Trust</w:t>
      </w:r>
      <w:r w:rsidRPr="004B451B">
        <w:rPr>
          <w:rFonts w:ascii="Gill Sans MT" w:hAnsi="Gill Sans MT" w:cs="Arial"/>
        </w:rPr>
        <w:t>’s Health and Safety Policy.</w:t>
      </w:r>
    </w:p>
    <w:p w14:paraId="7565C1EC" w14:textId="29C3338E" w:rsidR="00D421B4" w:rsidRPr="004B451B" w:rsidRDefault="00D421B4" w:rsidP="00804B2E">
      <w:pPr>
        <w:pStyle w:val="NormalWeb"/>
        <w:numPr>
          <w:ilvl w:val="0"/>
          <w:numId w:val="18"/>
        </w:numPr>
        <w:spacing w:after="0"/>
        <w:jc w:val="both"/>
        <w:textAlignment w:val="baseline"/>
        <w:rPr>
          <w:rFonts w:ascii="Gill Sans MT" w:hAnsi="Gill Sans MT" w:cs="Arial"/>
        </w:rPr>
      </w:pPr>
      <w:r w:rsidRPr="004B451B">
        <w:rPr>
          <w:rFonts w:ascii="Gill Sans MT" w:hAnsi="Gill Sans MT" w:cs="Arial"/>
        </w:rPr>
        <w:t xml:space="preserve">Identifying, </w:t>
      </w:r>
      <w:r w:rsidR="00B07A27" w:rsidRPr="004B451B">
        <w:rPr>
          <w:rFonts w:ascii="Gill Sans MT" w:hAnsi="Gill Sans MT" w:cs="Arial"/>
        </w:rPr>
        <w:t>assessing and manging risk</w:t>
      </w:r>
    </w:p>
    <w:p w14:paraId="45ACA756" w14:textId="29BCEF48" w:rsidR="00676778" w:rsidRPr="00DC1034" w:rsidRDefault="00D421B4" w:rsidP="00804B2E">
      <w:pPr>
        <w:pStyle w:val="NormalWeb"/>
        <w:numPr>
          <w:ilvl w:val="0"/>
          <w:numId w:val="18"/>
        </w:numPr>
        <w:spacing w:after="0"/>
        <w:jc w:val="both"/>
        <w:textAlignment w:val="baseline"/>
        <w:rPr>
          <w:rFonts w:ascii="Gill Sans MT" w:hAnsi="Gill Sans MT" w:cs="Arial"/>
        </w:rPr>
      </w:pPr>
      <w:r w:rsidRPr="00DC1034">
        <w:rPr>
          <w:rFonts w:ascii="Gill Sans MT" w:hAnsi="Gill Sans MT" w:cs="Arial"/>
        </w:rPr>
        <w:t>Ensuring a local risk register is maintained</w:t>
      </w:r>
    </w:p>
    <w:p w14:paraId="3331CB6C" w14:textId="0889B195" w:rsidR="00D421B4" w:rsidRPr="004B451B" w:rsidRDefault="0034317D" w:rsidP="00804B2E">
      <w:pPr>
        <w:pStyle w:val="NormalWeb"/>
        <w:numPr>
          <w:ilvl w:val="0"/>
          <w:numId w:val="18"/>
        </w:numPr>
        <w:spacing w:after="0"/>
        <w:jc w:val="both"/>
        <w:textAlignment w:val="baseline"/>
        <w:rPr>
          <w:rFonts w:ascii="Gill Sans MT" w:hAnsi="Gill Sans MT" w:cs="Arial"/>
        </w:rPr>
      </w:pPr>
      <w:r w:rsidRPr="004B451B">
        <w:rPr>
          <w:rFonts w:ascii="Gill Sans MT" w:hAnsi="Gill Sans MT" w:cs="Arial"/>
        </w:rPr>
        <w:t>Maintaining appropriate risk assessments are carried out.</w:t>
      </w:r>
    </w:p>
    <w:p w14:paraId="0C0900EA" w14:textId="77777777" w:rsidR="00D00A89" w:rsidRPr="004B451B" w:rsidRDefault="00D00A89" w:rsidP="006E51DA">
      <w:pPr>
        <w:pStyle w:val="NormalWeb"/>
        <w:spacing w:before="200" w:after="120"/>
        <w:jc w:val="both"/>
        <w:textAlignment w:val="baseline"/>
        <w:rPr>
          <w:rFonts w:ascii="Gill Sans MT" w:hAnsi="Gill Sans MT" w:cs="Arial"/>
        </w:rPr>
      </w:pPr>
      <w:r w:rsidRPr="004B451B">
        <w:rPr>
          <w:rFonts w:ascii="Gill Sans MT" w:hAnsi="Gill Sans MT" w:cs="Arial"/>
          <w:b/>
        </w:rPr>
        <w:t>The DPO</w:t>
      </w:r>
      <w:r w:rsidRPr="004B451B">
        <w:rPr>
          <w:rFonts w:ascii="Gill Sans MT" w:hAnsi="Gill Sans MT" w:cs="Arial"/>
        </w:rPr>
        <w:t xml:space="preserve"> will be responsible for:</w:t>
      </w:r>
    </w:p>
    <w:p w14:paraId="5074B5B9" w14:textId="3831DAD2" w:rsidR="00D00A89" w:rsidRPr="004B451B" w:rsidRDefault="00D00A89" w:rsidP="00804B2E">
      <w:pPr>
        <w:pStyle w:val="NormalWeb"/>
        <w:numPr>
          <w:ilvl w:val="0"/>
          <w:numId w:val="19"/>
        </w:numPr>
        <w:spacing w:after="0"/>
        <w:jc w:val="both"/>
        <w:textAlignment w:val="baseline"/>
        <w:rPr>
          <w:rFonts w:ascii="Gill Sans MT" w:hAnsi="Gill Sans MT" w:cs="Arial"/>
        </w:rPr>
      </w:pPr>
      <w:r w:rsidRPr="004B451B">
        <w:rPr>
          <w:rFonts w:ascii="Gill Sans MT" w:hAnsi="Gill Sans MT" w:cs="Arial"/>
        </w:rPr>
        <w:t xml:space="preserve">Ensuring the </w:t>
      </w:r>
      <w:r w:rsidR="008C7D16" w:rsidRPr="004B451B">
        <w:rPr>
          <w:rFonts w:ascii="Gill Sans MT" w:hAnsi="Gill Sans MT" w:cs="Arial"/>
        </w:rPr>
        <w:t>T</w:t>
      </w:r>
      <w:r w:rsidRPr="004B451B">
        <w:rPr>
          <w:rFonts w:ascii="Gill Sans MT" w:hAnsi="Gill Sans MT" w:cs="Arial"/>
        </w:rPr>
        <w:t>rust’s data is secure and protected from external risks.</w:t>
      </w:r>
    </w:p>
    <w:p w14:paraId="286C5433" w14:textId="77777777" w:rsidR="00D00A89" w:rsidRPr="004B451B" w:rsidRDefault="00D00A89" w:rsidP="00804B2E">
      <w:pPr>
        <w:pStyle w:val="NormalWeb"/>
        <w:numPr>
          <w:ilvl w:val="0"/>
          <w:numId w:val="19"/>
        </w:numPr>
        <w:spacing w:after="0"/>
        <w:jc w:val="both"/>
        <w:textAlignment w:val="baseline"/>
        <w:rPr>
          <w:rFonts w:ascii="Gill Sans MT" w:hAnsi="Gill Sans MT" w:cs="Arial"/>
        </w:rPr>
      </w:pPr>
      <w:r w:rsidRPr="004B451B">
        <w:rPr>
          <w:rFonts w:ascii="Gill Sans MT" w:hAnsi="Gill Sans MT" w:cs="Arial"/>
        </w:rPr>
        <w:t>Putting mitigation measures in place for the transfer of data.</w:t>
      </w:r>
    </w:p>
    <w:p w14:paraId="037D3A57" w14:textId="28B0CC8C" w:rsidR="00B07A27" w:rsidRPr="004B451B" w:rsidRDefault="00D00A89" w:rsidP="00804B2E">
      <w:pPr>
        <w:pStyle w:val="NormalWeb"/>
        <w:numPr>
          <w:ilvl w:val="0"/>
          <w:numId w:val="19"/>
        </w:numPr>
        <w:jc w:val="both"/>
        <w:textAlignment w:val="baseline"/>
        <w:rPr>
          <w:rFonts w:ascii="Gill Sans MT" w:hAnsi="Gill Sans MT" w:cs="Arial"/>
          <w:color w:val="000000"/>
        </w:rPr>
      </w:pPr>
      <w:r w:rsidRPr="004B451B">
        <w:rPr>
          <w:rFonts w:ascii="Gill Sans MT" w:hAnsi="Gill Sans MT" w:cs="Arial"/>
        </w:rPr>
        <w:t xml:space="preserve">Ensuring risk-taking does not conflict with the </w:t>
      </w:r>
      <w:r w:rsidR="00044A22">
        <w:rPr>
          <w:rFonts w:ascii="Gill Sans MT" w:hAnsi="Gill Sans MT" w:cs="Arial"/>
        </w:rPr>
        <w:t>Trust</w:t>
      </w:r>
      <w:r w:rsidRPr="004B451B">
        <w:rPr>
          <w:rFonts w:ascii="Gill Sans MT" w:hAnsi="Gill Sans MT" w:cs="Arial"/>
        </w:rPr>
        <w:t>’s Data Protection Policy.</w:t>
      </w:r>
    </w:p>
    <w:p w14:paraId="32BDC6D4" w14:textId="13986C3A" w:rsidR="00D00A89" w:rsidRPr="004B451B" w:rsidRDefault="00D00A89" w:rsidP="00804B2E">
      <w:pPr>
        <w:pStyle w:val="Heading1"/>
        <w:numPr>
          <w:ilvl w:val="0"/>
          <w:numId w:val="5"/>
        </w:numPr>
        <w:tabs>
          <w:tab w:val="left" w:pos="426"/>
        </w:tabs>
        <w:spacing w:after="120"/>
        <w:ind w:left="426" w:hanging="426"/>
        <w:jc w:val="both"/>
        <w:rPr>
          <w:rFonts w:ascii="Gill Sans MT" w:hAnsi="Gill Sans MT"/>
          <w:sz w:val="24"/>
          <w:szCs w:val="24"/>
        </w:rPr>
      </w:pPr>
      <w:bookmarkStart w:id="7" w:name="_Risk_appetite_statement"/>
      <w:bookmarkEnd w:id="7"/>
      <w:r w:rsidRPr="004B451B">
        <w:rPr>
          <w:rFonts w:ascii="Gill Sans MT" w:hAnsi="Gill Sans MT"/>
          <w:sz w:val="24"/>
          <w:szCs w:val="24"/>
        </w:rPr>
        <w:t xml:space="preserve">Risk appetite statement </w:t>
      </w:r>
    </w:p>
    <w:p w14:paraId="33FADE73" w14:textId="00FE81E4" w:rsidR="7E14405C" w:rsidRDefault="00577F70" w:rsidP="7E14405C">
      <w:pPr>
        <w:spacing w:line="240" w:lineRule="auto"/>
        <w:jc w:val="both"/>
      </w:pPr>
      <w:r w:rsidRPr="00F85527">
        <w:t xml:space="preserve">The Trust </w:t>
      </w:r>
      <w:r w:rsidR="000778F2" w:rsidRPr="00F85527">
        <w:t>uses the GOV</w:t>
      </w:r>
      <w:r w:rsidR="00E82DA7" w:rsidRPr="00F85527">
        <w:t xml:space="preserve">.UK </w:t>
      </w:r>
      <w:r w:rsidR="000778F2" w:rsidRPr="00F85527">
        <w:t xml:space="preserve">Orange </w:t>
      </w:r>
      <w:r w:rsidR="00E82DA7" w:rsidRPr="00F85527">
        <w:t>Book Risk Appetite to categorise its level of risk appetite</w:t>
      </w:r>
      <w:r w:rsidR="00F27B13" w:rsidRPr="00F85527">
        <w:t xml:space="preserve"> </w:t>
      </w:r>
      <w:r w:rsidR="004703F3" w:rsidRPr="00F85527">
        <w:t xml:space="preserve">as </w:t>
      </w:r>
      <w:r w:rsidR="00F27B13" w:rsidRPr="00F85527">
        <w:t>shown below</w:t>
      </w:r>
      <w:r w:rsidR="004703F3" w:rsidRPr="00F85527">
        <w:t>:</w:t>
      </w:r>
    </w:p>
    <w:tbl>
      <w:tblPr>
        <w:tblStyle w:val="TableGrid"/>
        <w:tblW w:w="9923" w:type="dxa"/>
        <w:tblInd w:w="-5" w:type="dxa"/>
        <w:tblLook w:val="04A0" w:firstRow="1" w:lastRow="0" w:firstColumn="1" w:lastColumn="0" w:noHBand="0" w:noVBand="1"/>
      </w:tblPr>
      <w:tblGrid>
        <w:gridCol w:w="1418"/>
        <w:gridCol w:w="8505"/>
      </w:tblGrid>
      <w:tr w:rsidR="00E94352" w:rsidRPr="000A521C" w14:paraId="025E011A" w14:textId="77777777" w:rsidTr="0061083B">
        <w:tc>
          <w:tcPr>
            <w:tcW w:w="1418" w:type="dxa"/>
          </w:tcPr>
          <w:p w14:paraId="0B74BE7A" w14:textId="77777777" w:rsidR="00E94352" w:rsidRPr="000B2589" w:rsidRDefault="00E94352">
            <w:pPr>
              <w:rPr>
                <w:rFonts w:ascii="Gill Sans MT" w:hAnsi="Gill Sans MT"/>
                <w:b/>
                <w:bCs/>
              </w:rPr>
            </w:pPr>
            <w:r w:rsidRPr="000B2589">
              <w:rPr>
                <w:rFonts w:ascii="Gill Sans MT" w:hAnsi="Gill Sans MT"/>
                <w:b/>
                <w:bCs/>
              </w:rPr>
              <w:t>Risk Appetite</w:t>
            </w:r>
          </w:p>
        </w:tc>
        <w:tc>
          <w:tcPr>
            <w:tcW w:w="8505" w:type="dxa"/>
          </w:tcPr>
          <w:p w14:paraId="18BC1428" w14:textId="77777777" w:rsidR="00E94352" w:rsidRPr="000B2589" w:rsidRDefault="00E94352" w:rsidP="00E65439">
            <w:pPr>
              <w:jc w:val="center"/>
              <w:rPr>
                <w:rFonts w:ascii="Gill Sans MT" w:hAnsi="Gill Sans MT"/>
                <w:b/>
                <w:bCs/>
              </w:rPr>
            </w:pPr>
            <w:r w:rsidRPr="000B2589">
              <w:rPr>
                <w:rFonts w:ascii="Gill Sans MT" w:hAnsi="Gill Sans MT"/>
                <w:b/>
                <w:bCs/>
              </w:rPr>
              <w:t>Description</w:t>
            </w:r>
          </w:p>
        </w:tc>
      </w:tr>
      <w:tr w:rsidR="00E94352" w:rsidRPr="000A521C" w14:paraId="26B3EF3E" w14:textId="77777777" w:rsidTr="0061083B">
        <w:trPr>
          <w:trHeight w:val="694"/>
        </w:trPr>
        <w:tc>
          <w:tcPr>
            <w:tcW w:w="1418" w:type="dxa"/>
            <w:shd w:val="clear" w:color="auto" w:fill="C00000"/>
          </w:tcPr>
          <w:p w14:paraId="6B5CE941" w14:textId="77777777" w:rsidR="00E94352" w:rsidRPr="000B2589" w:rsidRDefault="00E94352">
            <w:pPr>
              <w:jc w:val="center"/>
              <w:rPr>
                <w:rFonts w:ascii="Gill Sans MT" w:hAnsi="Gill Sans MT"/>
                <w:b/>
                <w:bCs/>
              </w:rPr>
            </w:pPr>
          </w:p>
          <w:p w14:paraId="666D6643" w14:textId="77777777" w:rsidR="00E94352" w:rsidRPr="000B2589" w:rsidRDefault="00E94352">
            <w:pPr>
              <w:jc w:val="center"/>
              <w:rPr>
                <w:rFonts w:ascii="Gill Sans MT" w:hAnsi="Gill Sans MT"/>
                <w:b/>
                <w:bCs/>
              </w:rPr>
            </w:pPr>
            <w:r w:rsidRPr="000B2589">
              <w:rPr>
                <w:rFonts w:ascii="Gill Sans MT" w:hAnsi="Gill Sans MT"/>
                <w:b/>
                <w:bCs/>
              </w:rPr>
              <w:t>Averse</w:t>
            </w:r>
          </w:p>
        </w:tc>
        <w:tc>
          <w:tcPr>
            <w:tcW w:w="8505" w:type="dxa"/>
          </w:tcPr>
          <w:p w14:paraId="0DF90EA8" w14:textId="77777777" w:rsidR="00E94352" w:rsidRPr="000B2589" w:rsidRDefault="00E94352" w:rsidP="00606600">
            <w:pPr>
              <w:spacing w:after="120"/>
              <w:jc w:val="both"/>
              <w:rPr>
                <w:rFonts w:ascii="Gill Sans MT" w:hAnsi="Gill Sans MT"/>
              </w:rPr>
            </w:pPr>
            <w:r w:rsidRPr="000B2589">
              <w:rPr>
                <w:rFonts w:ascii="Gill Sans MT" w:hAnsi="Gill Sans MT"/>
              </w:rPr>
              <w:t>Avoidance of risk and uncertainty in achievement of key deliverables or initiatives is key objective. Activities undertaken will only be those considered to carry virtually no inherent risk</w:t>
            </w:r>
          </w:p>
        </w:tc>
      </w:tr>
      <w:tr w:rsidR="00E94352" w:rsidRPr="000A521C" w14:paraId="5FBD4209" w14:textId="77777777" w:rsidTr="0061083B">
        <w:tc>
          <w:tcPr>
            <w:tcW w:w="1418" w:type="dxa"/>
            <w:shd w:val="clear" w:color="auto" w:fill="FF0000"/>
          </w:tcPr>
          <w:p w14:paraId="5FEDD771" w14:textId="77777777" w:rsidR="00E94352" w:rsidRPr="000B2589" w:rsidRDefault="00E94352">
            <w:pPr>
              <w:jc w:val="center"/>
              <w:rPr>
                <w:rFonts w:ascii="Gill Sans MT" w:hAnsi="Gill Sans MT"/>
                <w:b/>
                <w:bCs/>
                <w:color w:val="FFFFFF" w:themeColor="background1"/>
              </w:rPr>
            </w:pPr>
          </w:p>
          <w:p w14:paraId="426EF38D" w14:textId="77777777" w:rsidR="00E94352" w:rsidRPr="000B2589" w:rsidRDefault="00E94352">
            <w:pPr>
              <w:jc w:val="center"/>
              <w:rPr>
                <w:rFonts w:ascii="Gill Sans MT" w:hAnsi="Gill Sans MT"/>
                <w:b/>
                <w:bCs/>
              </w:rPr>
            </w:pPr>
            <w:r w:rsidRPr="000B2589">
              <w:rPr>
                <w:rFonts w:ascii="Gill Sans MT" w:hAnsi="Gill Sans MT"/>
                <w:b/>
                <w:bCs/>
                <w:color w:val="FFFFFF" w:themeColor="background1"/>
              </w:rPr>
              <w:t>Minimalist</w:t>
            </w:r>
          </w:p>
        </w:tc>
        <w:tc>
          <w:tcPr>
            <w:tcW w:w="8505" w:type="dxa"/>
          </w:tcPr>
          <w:p w14:paraId="35823879" w14:textId="77777777" w:rsidR="00E94352" w:rsidRPr="000B2589" w:rsidRDefault="00E94352" w:rsidP="00606600">
            <w:pPr>
              <w:spacing w:after="120"/>
              <w:jc w:val="both"/>
              <w:rPr>
                <w:rFonts w:ascii="Gill Sans MT" w:hAnsi="Gill Sans MT"/>
              </w:rPr>
            </w:pPr>
            <w:r w:rsidRPr="000B2589">
              <w:rPr>
                <w:rFonts w:ascii="Gill Sans MT" w:hAnsi="Gill Sans MT"/>
              </w:rPr>
              <w:t>Preference for very safe business delivery options that have a low degree of inherent risk with the potential for benefit/return not a key driver. Activities will only be undertaken where they have a low degree of inherent risk.</w:t>
            </w:r>
          </w:p>
        </w:tc>
      </w:tr>
      <w:tr w:rsidR="00E94352" w:rsidRPr="000A521C" w14:paraId="533569CB" w14:textId="77777777" w:rsidTr="0061083B">
        <w:tc>
          <w:tcPr>
            <w:tcW w:w="1418" w:type="dxa"/>
            <w:shd w:val="clear" w:color="auto" w:fill="FFFF00"/>
          </w:tcPr>
          <w:p w14:paraId="7A9B496E" w14:textId="77777777" w:rsidR="00E94352" w:rsidRPr="000B2589" w:rsidRDefault="00E94352">
            <w:pPr>
              <w:jc w:val="center"/>
              <w:rPr>
                <w:rFonts w:ascii="Gill Sans MT" w:hAnsi="Gill Sans MT"/>
                <w:b/>
                <w:bCs/>
              </w:rPr>
            </w:pPr>
          </w:p>
          <w:p w14:paraId="325CEBF6" w14:textId="77777777" w:rsidR="00E94352" w:rsidRPr="000B2589" w:rsidRDefault="00E94352">
            <w:pPr>
              <w:jc w:val="center"/>
              <w:rPr>
                <w:rFonts w:ascii="Gill Sans MT" w:hAnsi="Gill Sans MT"/>
                <w:b/>
                <w:bCs/>
              </w:rPr>
            </w:pPr>
            <w:r w:rsidRPr="000B2589">
              <w:rPr>
                <w:rFonts w:ascii="Gill Sans MT" w:hAnsi="Gill Sans MT"/>
                <w:b/>
                <w:bCs/>
              </w:rPr>
              <w:t>Cautious</w:t>
            </w:r>
          </w:p>
        </w:tc>
        <w:tc>
          <w:tcPr>
            <w:tcW w:w="8505" w:type="dxa"/>
          </w:tcPr>
          <w:p w14:paraId="31D4FE88" w14:textId="77777777" w:rsidR="00E94352" w:rsidRPr="000B2589" w:rsidRDefault="00E94352" w:rsidP="00606600">
            <w:pPr>
              <w:spacing w:after="120"/>
              <w:jc w:val="both"/>
              <w:rPr>
                <w:rFonts w:ascii="Gill Sans MT" w:hAnsi="Gill Sans MT"/>
              </w:rPr>
            </w:pPr>
            <w:r w:rsidRPr="000B2589">
              <w:rPr>
                <w:rFonts w:ascii="Gill Sans MT" w:hAnsi="Gill Sans MT"/>
              </w:rPr>
              <w:t xml:space="preserve">Preference for safe options that have low degree of inherent risk and only limited potential for benefit. Willing to tolerate a degree of risk in selecting which activities to undertake to achieve key deliverables or initiatives, where we have identified scope to achieve significant benefit and/or realise an opportunity. Activities undertaken may carry a high degree of inherent risk that is deemed </w:t>
            </w:r>
            <w:proofErr w:type="gramStart"/>
            <w:r w:rsidRPr="000B2589">
              <w:rPr>
                <w:rFonts w:ascii="Gill Sans MT" w:hAnsi="Gill Sans MT"/>
              </w:rPr>
              <w:t>controllable to a large extent</w:t>
            </w:r>
            <w:proofErr w:type="gramEnd"/>
            <w:r w:rsidRPr="000B2589">
              <w:rPr>
                <w:rFonts w:ascii="Gill Sans MT" w:hAnsi="Gill Sans MT"/>
              </w:rPr>
              <w:t>.</w:t>
            </w:r>
          </w:p>
        </w:tc>
      </w:tr>
      <w:tr w:rsidR="00E94352" w:rsidRPr="000A521C" w14:paraId="2ABBD9A4" w14:textId="77777777" w:rsidTr="0061083B">
        <w:tc>
          <w:tcPr>
            <w:tcW w:w="1418" w:type="dxa"/>
            <w:shd w:val="clear" w:color="auto" w:fill="92D050"/>
          </w:tcPr>
          <w:p w14:paraId="4328680A" w14:textId="77777777" w:rsidR="00E94352" w:rsidRPr="000B2589" w:rsidRDefault="00E94352">
            <w:pPr>
              <w:jc w:val="center"/>
              <w:rPr>
                <w:rFonts w:ascii="Gill Sans MT" w:hAnsi="Gill Sans MT"/>
                <w:b/>
                <w:bCs/>
              </w:rPr>
            </w:pPr>
          </w:p>
          <w:p w14:paraId="002C1291" w14:textId="77777777" w:rsidR="00E94352" w:rsidRPr="000B2589" w:rsidRDefault="00E94352">
            <w:pPr>
              <w:jc w:val="center"/>
              <w:rPr>
                <w:rFonts w:ascii="Gill Sans MT" w:hAnsi="Gill Sans MT"/>
                <w:b/>
                <w:bCs/>
              </w:rPr>
            </w:pPr>
            <w:r w:rsidRPr="000B2589">
              <w:rPr>
                <w:rFonts w:ascii="Gill Sans MT" w:hAnsi="Gill Sans MT"/>
                <w:b/>
                <w:bCs/>
              </w:rPr>
              <w:t>Open</w:t>
            </w:r>
          </w:p>
        </w:tc>
        <w:tc>
          <w:tcPr>
            <w:tcW w:w="8505" w:type="dxa"/>
          </w:tcPr>
          <w:p w14:paraId="35D0EA5E" w14:textId="77777777" w:rsidR="00E94352" w:rsidRPr="000B2589" w:rsidRDefault="00E94352" w:rsidP="00606600">
            <w:pPr>
              <w:spacing w:after="120"/>
              <w:jc w:val="both"/>
              <w:rPr>
                <w:rFonts w:ascii="Gill Sans MT" w:hAnsi="Gill Sans MT"/>
              </w:rPr>
            </w:pPr>
            <w:r w:rsidRPr="000B2589">
              <w:rPr>
                <w:rFonts w:ascii="Gill Sans MT" w:hAnsi="Gill Sans MT"/>
              </w:rPr>
              <w:t>Willing to consider all options and choose one most likely to result in successful delivery while providing an acceptable level of benefit. Seek to achieve a balance between a high likelihood of successful delivery and a high degree of benefit and value for money. Activities themselves may potentially carry, or contribute to, a high degree of residual risk.</w:t>
            </w:r>
          </w:p>
        </w:tc>
      </w:tr>
      <w:tr w:rsidR="00E94352" w:rsidRPr="000A521C" w14:paraId="274C6542" w14:textId="77777777" w:rsidTr="0061083B">
        <w:trPr>
          <w:trHeight w:val="720"/>
        </w:trPr>
        <w:tc>
          <w:tcPr>
            <w:tcW w:w="1418" w:type="dxa"/>
            <w:shd w:val="clear" w:color="auto" w:fill="00B050"/>
          </w:tcPr>
          <w:p w14:paraId="4F88C0BF" w14:textId="77777777" w:rsidR="000B2589" w:rsidRDefault="000B2589">
            <w:pPr>
              <w:jc w:val="center"/>
              <w:rPr>
                <w:rFonts w:ascii="Gill Sans MT" w:hAnsi="Gill Sans MT"/>
                <w:b/>
                <w:bCs/>
              </w:rPr>
            </w:pPr>
          </w:p>
          <w:p w14:paraId="2493CE39" w14:textId="4849BA9C" w:rsidR="00E94352" w:rsidRPr="000B2589" w:rsidRDefault="00E94352">
            <w:pPr>
              <w:jc w:val="center"/>
              <w:rPr>
                <w:rFonts w:ascii="Gill Sans MT" w:hAnsi="Gill Sans MT"/>
                <w:b/>
                <w:bCs/>
              </w:rPr>
            </w:pPr>
            <w:r w:rsidRPr="000B2589">
              <w:rPr>
                <w:rFonts w:ascii="Gill Sans MT" w:hAnsi="Gill Sans MT"/>
                <w:b/>
                <w:bCs/>
              </w:rPr>
              <w:t>Eager</w:t>
            </w:r>
          </w:p>
        </w:tc>
        <w:tc>
          <w:tcPr>
            <w:tcW w:w="8505" w:type="dxa"/>
            <w:shd w:val="clear" w:color="auto" w:fill="FFFFFF" w:themeFill="background1"/>
          </w:tcPr>
          <w:p w14:paraId="555B36A6" w14:textId="77777777" w:rsidR="00E94352" w:rsidRPr="000B2589" w:rsidRDefault="00E94352" w:rsidP="00606600">
            <w:pPr>
              <w:spacing w:after="120"/>
              <w:jc w:val="both"/>
              <w:rPr>
                <w:rFonts w:ascii="Gill Sans MT" w:hAnsi="Gill Sans MT"/>
              </w:rPr>
            </w:pPr>
            <w:r w:rsidRPr="000B2589">
              <w:rPr>
                <w:rFonts w:ascii="Gill Sans MT" w:hAnsi="Gill Sans MT"/>
              </w:rPr>
              <w:t>Eager to be innovative and to choose options based on maximising opportunities and potential higher benefit even if those activities carry a very high residual risk</w:t>
            </w:r>
          </w:p>
        </w:tc>
      </w:tr>
    </w:tbl>
    <w:p w14:paraId="6F6DDD23" w14:textId="2A8EF9DA" w:rsidR="7E14405C" w:rsidRDefault="7E14405C" w:rsidP="7E14405C">
      <w:pPr>
        <w:spacing w:line="240" w:lineRule="auto"/>
        <w:jc w:val="both"/>
      </w:pPr>
    </w:p>
    <w:p w14:paraId="3CA79CD7" w14:textId="77777777" w:rsidR="003B0B98" w:rsidRPr="00F85527" w:rsidRDefault="003B0B98" w:rsidP="003B0B98">
      <w:pPr>
        <w:jc w:val="both"/>
        <w:rPr>
          <w:rFonts w:eastAsia="Times New Roman" w:cs="Arial"/>
          <w:color w:val="000000" w:themeColor="accent6"/>
          <w:lang w:eastAsia="en-GB"/>
        </w:rPr>
      </w:pPr>
      <w:r w:rsidRPr="00F85527">
        <w:rPr>
          <w:rFonts w:eastAsia="Times New Roman" w:cs="Arial"/>
          <w:color w:val="000000" w:themeColor="accent6"/>
          <w:lang w:eastAsia="en-GB"/>
        </w:rPr>
        <w:t xml:space="preserve">The risk appetite will be informed by an understanding of the </w:t>
      </w:r>
      <w:r w:rsidRPr="00F85527">
        <w:rPr>
          <w:rFonts w:eastAsia="Times New Roman" w:cs="Arial"/>
          <w:iCs/>
          <w:color w:val="000000" w:themeColor="accent6"/>
          <w:lang w:eastAsia="en-GB"/>
        </w:rPr>
        <w:t>Trust’s</w:t>
      </w:r>
      <w:r w:rsidRPr="00F85527">
        <w:rPr>
          <w:rFonts w:eastAsia="Times New Roman" w:cs="Arial"/>
          <w:color w:val="000000" w:themeColor="accent6"/>
          <w:lang w:eastAsia="en-GB"/>
        </w:rPr>
        <w:t xml:space="preserve"> capacity, such as finances and staff availability, to mitigate the risk and secure positive outcomes.</w:t>
      </w:r>
      <w:bookmarkStart w:id="8" w:name="_Identifying_and_categorising"/>
      <w:bookmarkEnd w:id="8"/>
    </w:p>
    <w:p w14:paraId="0538ADEA" w14:textId="77777777" w:rsidR="003B0B98" w:rsidRPr="00F85527" w:rsidRDefault="003B0B98" w:rsidP="003B0B98">
      <w:pPr>
        <w:jc w:val="both"/>
      </w:pPr>
      <w:r w:rsidRPr="00F85527">
        <w:t xml:space="preserve">The Trust recognises five key risks in the pursuit of its objectives and differentiates its appetite for risk as follows: </w:t>
      </w:r>
    </w:p>
    <w:p w14:paraId="6A749A42" w14:textId="77777777" w:rsidR="003B0B98" w:rsidRPr="00F85527" w:rsidRDefault="003B0B98" w:rsidP="003B0B98">
      <w:pPr>
        <w:pStyle w:val="ListParagraph"/>
        <w:numPr>
          <w:ilvl w:val="0"/>
          <w:numId w:val="13"/>
        </w:numPr>
        <w:spacing w:after="120"/>
        <w:jc w:val="both"/>
        <w:rPr>
          <w:rFonts w:ascii="Gill Sans MT" w:hAnsi="Gill Sans MT"/>
          <w:sz w:val="24"/>
          <w:szCs w:val="24"/>
        </w:rPr>
      </w:pPr>
      <w:r w:rsidRPr="00F85527">
        <w:rPr>
          <w:rFonts w:ascii="Gill Sans MT" w:hAnsi="Gill Sans MT"/>
          <w:b/>
          <w:sz w:val="24"/>
          <w:szCs w:val="24"/>
        </w:rPr>
        <w:t>Safeguarding and welfare</w:t>
      </w:r>
      <w:r w:rsidRPr="00F85527">
        <w:rPr>
          <w:rFonts w:ascii="Gill Sans MT" w:hAnsi="Gill Sans MT"/>
          <w:sz w:val="24"/>
          <w:szCs w:val="24"/>
        </w:rPr>
        <w:t xml:space="preserve"> </w:t>
      </w:r>
    </w:p>
    <w:p w14:paraId="164ED548" w14:textId="630EB28C" w:rsidR="003B0B98" w:rsidRPr="00F85527" w:rsidRDefault="003B0B98" w:rsidP="003B0B98">
      <w:pPr>
        <w:jc w:val="both"/>
      </w:pPr>
      <w:r w:rsidRPr="00F85527">
        <w:lastRenderedPageBreak/>
        <w:t xml:space="preserve">Safety and wellbeing of children and staff is the Trust’s </w:t>
      </w:r>
      <w:proofErr w:type="gramStart"/>
      <w:r w:rsidRPr="00F85527">
        <w:t>first priority</w:t>
      </w:r>
      <w:proofErr w:type="gramEnd"/>
      <w:r w:rsidRPr="00F85527">
        <w:t xml:space="preserve">. </w:t>
      </w:r>
      <w:r w:rsidR="00D16325" w:rsidRPr="00F85527">
        <w:t xml:space="preserve">Within this area the Trust is </w:t>
      </w:r>
      <w:r w:rsidR="00D16325" w:rsidRPr="00F85527">
        <w:rPr>
          <w:u w:val="single"/>
        </w:rPr>
        <w:t>risk averse</w:t>
      </w:r>
      <w:r w:rsidR="00D16325" w:rsidRPr="00F85527">
        <w:t xml:space="preserve">. </w:t>
      </w:r>
      <w:r w:rsidRPr="00F85527">
        <w:t>The Trust has no appetite for non-compliance or systems failures in activity designed to keep all children and staff safe and cared for.</w:t>
      </w:r>
    </w:p>
    <w:p w14:paraId="6958F5EF" w14:textId="77777777" w:rsidR="003B0B98" w:rsidRPr="00F85527" w:rsidRDefault="003B0B98" w:rsidP="003B0B98">
      <w:pPr>
        <w:pStyle w:val="ListParagraph"/>
        <w:numPr>
          <w:ilvl w:val="0"/>
          <w:numId w:val="13"/>
        </w:numPr>
        <w:jc w:val="both"/>
        <w:rPr>
          <w:rFonts w:ascii="Gill Sans MT" w:hAnsi="Gill Sans MT"/>
          <w:sz w:val="24"/>
          <w:szCs w:val="24"/>
        </w:rPr>
      </w:pPr>
      <w:r w:rsidRPr="00F85527">
        <w:rPr>
          <w:rFonts w:ascii="Gill Sans MT" w:hAnsi="Gill Sans MT"/>
          <w:b/>
          <w:sz w:val="24"/>
          <w:szCs w:val="24"/>
        </w:rPr>
        <w:t>Health and Safety</w:t>
      </w:r>
      <w:r w:rsidRPr="00F85527">
        <w:rPr>
          <w:rFonts w:ascii="Gill Sans MT" w:hAnsi="Gill Sans MT"/>
          <w:sz w:val="24"/>
          <w:szCs w:val="24"/>
        </w:rPr>
        <w:t xml:space="preserve"> </w:t>
      </w:r>
    </w:p>
    <w:p w14:paraId="14DFB64E" w14:textId="7583FBC1" w:rsidR="003B0B98" w:rsidRPr="00F85527" w:rsidRDefault="003B0B98" w:rsidP="003B0B98">
      <w:pPr>
        <w:jc w:val="both"/>
      </w:pPr>
      <w:r w:rsidRPr="00F85527">
        <w:t xml:space="preserve">The Trust has no appetite for non-compliance with legislation and regulations designed to ensure our staff and students can work and learn in safe environments. </w:t>
      </w:r>
      <w:r w:rsidR="00473327" w:rsidRPr="00F85527">
        <w:t xml:space="preserve">Within this area, the Trust is </w:t>
      </w:r>
      <w:r w:rsidR="00473327" w:rsidRPr="00F85527">
        <w:rPr>
          <w:u w:val="single"/>
        </w:rPr>
        <w:t>risk averse</w:t>
      </w:r>
      <w:r w:rsidR="00473327" w:rsidRPr="00F85527">
        <w:t xml:space="preserve">. </w:t>
      </w:r>
      <w:r w:rsidRPr="00F85527">
        <w:t xml:space="preserve">The Trust does tolerate low levels of risk where these are proportionately managed in the pursuit of providing new and challenging experiences for children and young people. </w:t>
      </w:r>
    </w:p>
    <w:p w14:paraId="65619810" w14:textId="77777777" w:rsidR="003B0B98" w:rsidRPr="00F85527" w:rsidRDefault="003B0B98" w:rsidP="003B0B98">
      <w:pPr>
        <w:pStyle w:val="ListParagraph"/>
        <w:numPr>
          <w:ilvl w:val="0"/>
          <w:numId w:val="13"/>
        </w:numPr>
        <w:jc w:val="both"/>
        <w:rPr>
          <w:rFonts w:ascii="Gill Sans MT" w:hAnsi="Gill Sans MT"/>
          <w:sz w:val="24"/>
          <w:szCs w:val="24"/>
        </w:rPr>
      </w:pPr>
      <w:r w:rsidRPr="00F85527">
        <w:rPr>
          <w:rFonts w:ascii="Gill Sans MT" w:hAnsi="Gill Sans MT"/>
          <w:b/>
          <w:sz w:val="24"/>
          <w:szCs w:val="24"/>
        </w:rPr>
        <w:t xml:space="preserve">Financial </w:t>
      </w:r>
    </w:p>
    <w:p w14:paraId="6C1393D2" w14:textId="514B92D4" w:rsidR="003B0B98" w:rsidRPr="00F85527" w:rsidRDefault="002723A7" w:rsidP="003B0B98">
      <w:pPr>
        <w:spacing w:after="0"/>
        <w:jc w:val="both"/>
      </w:pPr>
      <w:r w:rsidRPr="00F85527">
        <w:t xml:space="preserve">Within the current financial climate both internal and external to the organisation the Trust has a </w:t>
      </w:r>
      <w:r w:rsidRPr="00F85527">
        <w:rPr>
          <w:u w:val="single"/>
        </w:rPr>
        <w:t>cautious</w:t>
      </w:r>
      <w:r w:rsidRPr="00F85527">
        <w:t xml:space="preserve"> approach to risk. </w:t>
      </w:r>
      <w:r w:rsidR="003B0B98" w:rsidRPr="00F85527">
        <w:t>The Trust has no appetite for operating long term deficits in its overall budget or delegated school budgets however, it tolerates proportionate and limited risk in using unspent funds for targeted investment in school improvement as necessary.</w:t>
      </w:r>
      <w:r w:rsidR="00D53222" w:rsidRPr="00F85527">
        <w:t xml:space="preserve"> It also tolerates </w:t>
      </w:r>
      <w:r w:rsidR="00E943BF" w:rsidRPr="00F85527">
        <w:t xml:space="preserve">proportionate and limited risk </w:t>
      </w:r>
      <w:r w:rsidR="00FB0326" w:rsidRPr="00F85527">
        <w:t xml:space="preserve">in selecting activities to undertake to achieve </w:t>
      </w:r>
      <w:r w:rsidR="002D09BA" w:rsidRPr="00F85527">
        <w:t>an improvement in the financial position of the organisation</w:t>
      </w:r>
      <w:r w:rsidR="009455C3" w:rsidRPr="00F85527">
        <w:t>.</w:t>
      </w:r>
    </w:p>
    <w:p w14:paraId="461AE2B7" w14:textId="77777777" w:rsidR="003B0B98" w:rsidRPr="00F85527" w:rsidRDefault="003B0B98" w:rsidP="003B0B98">
      <w:pPr>
        <w:pStyle w:val="ListParagraph"/>
        <w:numPr>
          <w:ilvl w:val="0"/>
          <w:numId w:val="13"/>
        </w:numPr>
        <w:spacing w:after="120"/>
        <w:jc w:val="both"/>
        <w:rPr>
          <w:rFonts w:ascii="Gill Sans MT" w:hAnsi="Gill Sans MT"/>
          <w:sz w:val="24"/>
          <w:szCs w:val="24"/>
        </w:rPr>
      </w:pPr>
      <w:r w:rsidRPr="00F85527">
        <w:rPr>
          <w:rFonts w:ascii="Gill Sans MT" w:hAnsi="Gill Sans MT"/>
          <w:b/>
          <w:sz w:val="24"/>
          <w:szCs w:val="24"/>
        </w:rPr>
        <w:t xml:space="preserve">Pupil Outcomes </w:t>
      </w:r>
    </w:p>
    <w:p w14:paraId="68E6AE68" w14:textId="0CF11042" w:rsidR="00D80AB1" w:rsidRPr="00F85527" w:rsidRDefault="003B0B98" w:rsidP="003B0B98">
      <w:pPr>
        <w:spacing w:after="120"/>
        <w:jc w:val="both"/>
      </w:pPr>
      <w:r w:rsidRPr="00F85527">
        <w:t>This Trust is committed to providing the best possible education for every child</w:t>
      </w:r>
      <w:r w:rsidR="00D80AB1" w:rsidRPr="00F85527">
        <w:t xml:space="preserve"> and the risk appetite is </w:t>
      </w:r>
      <w:r w:rsidR="00D80AB1" w:rsidRPr="00F85527">
        <w:rPr>
          <w:u w:val="single"/>
        </w:rPr>
        <w:t>open</w:t>
      </w:r>
      <w:r w:rsidR="003C7EBD" w:rsidRPr="00F85527">
        <w:t xml:space="preserve"> in most</w:t>
      </w:r>
      <w:r w:rsidR="0033249E" w:rsidRPr="00F85527">
        <w:t xml:space="preserve"> circumstances</w:t>
      </w:r>
      <w:r w:rsidRPr="00F85527">
        <w:t>.</w:t>
      </w:r>
      <w:r w:rsidR="00D80AB1" w:rsidRPr="00F85527">
        <w:t xml:space="preserve"> Willing to consider all options and choose one most likely to result in successful delivery while providing an acceptable level of benefit. Seek to achieve a balance between a high likelihood of successful delivery and a high degree of benefit and value for money. Activities themselves may potentially carry, or contribute to, a high degree of residual risk.</w:t>
      </w:r>
      <w:r w:rsidR="003C7EBD" w:rsidRPr="00F85527">
        <w:t xml:space="preserve"> Risk appetite </w:t>
      </w:r>
      <w:r w:rsidR="00A57CCB" w:rsidRPr="00F85527">
        <w:t>is more cautious in schools that have been recently sponsor</w:t>
      </w:r>
      <w:r w:rsidR="00253B16" w:rsidRPr="00F85527">
        <w:t>ed.</w:t>
      </w:r>
    </w:p>
    <w:p w14:paraId="72C995D7" w14:textId="77777777" w:rsidR="003B0B98" w:rsidRPr="00F85527" w:rsidRDefault="003B0B98" w:rsidP="003B0B98">
      <w:pPr>
        <w:pStyle w:val="ListParagraph"/>
        <w:numPr>
          <w:ilvl w:val="0"/>
          <w:numId w:val="13"/>
        </w:numPr>
        <w:jc w:val="both"/>
        <w:rPr>
          <w:rFonts w:ascii="Gill Sans MT" w:hAnsi="Gill Sans MT"/>
        </w:rPr>
      </w:pPr>
      <w:r w:rsidRPr="00F85527">
        <w:rPr>
          <w:rFonts w:ascii="Gill Sans MT" w:hAnsi="Gill Sans MT"/>
          <w:b/>
        </w:rPr>
        <w:t>Governance</w:t>
      </w:r>
      <w:r w:rsidRPr="00F85527">
        <w:rPr>
          <w:rFonts w:ascii="Gill Sans MT" w:hAnsi="Gill Sans MT"/>
        </w:rPr>
        <w:t xml:space="preserve"> </w:t>
      </w:r>
    </w:p>
    <w:p w14:paraId="3A865590" w14:textId="269C2596" w:rsidR="003B0B98" w:rsidRPr="00F85527" w:rsidRDefault="003B0B98" w:rsidP="003B0B98">
      <w:pPr>
        <w:spacing w:line="240" w:lineRule="auto"/>
        <w:jc w:val="both"/>
      </w:pPr>
      <w:r w:rsidRPr="00F85527">
        <w:t xml:space="preserve">The Trust has low appetite for risk to its relationship with key governance stakeholders, including regulatory bodies, but it will be robust in arguing for approaches to governance it believes to be responsible and effective. </w:t>
      </w:r>
      <w:r w:rsidR="00A22BF6" w:rsidRPr="00F85527">
        <w:t xml:space="preserve"> The risk appetite therefore is </w:t>
      </w:r>
      <w:r w:rsidR="00A22BF6" w:rsidRPr="00F85527">
        <w:rPr>
          <w:u w:val="single"/>
        </w:rPr>
        <w:t>cautious</w:t>
      </w:r>
      <w:r w:rsidR="007D2831" w:rsidRPr="00F85527">
        <w:t>.</w:t>
      </w:r>
    </w:p>
    <w:p w14:paraId="7FD135FC" w14:textId="1A11724F" w:rsidR="002279DC" w:rsidRPr="00F85527" w:rsidRDefault="002279DC" w:rsidP="7E14405C">
      <w:pPr>
        <w:spacing w:line="240" w:lineRule="auto"/>
        <w:jc w:val="both"/>
      </w:pPr>
      <w:r w:rsidRPr="00F85527">
        <w:t xml:space="preserve">Risk appetite will be reviewed </w:t>
      </w:r>
      <w:r w:rsidR="00E11BCF" w:rsidRPr="00F85527">
        <w:t xml:space="preserve">and decided </w:t>
      </w:r>
      <w:r w:rsidRPr="00F85527">
        <w:t>annually by the Trust Board.</w:t>
      </w:r>
    </w:p>
    <w:p w14:paraId="79144000" w14:textId="77777777" w:rsidR="00C212D7" w:rsidRPr="0063752F" w:rsidRDefault="001E606C" w:rsidP="7E14405C">
      <w:pPr>
        <w:spacing w:line="240" w:lineRule="auto"/>
        <w:jc w:val="both"/>
      </w:pPr>
      <w:r w:rsidRPr="00F85527">
        <w:t>A</w:t>
      </w:r>
      <w:r w:rsidR="00E552FA" w:rsidRPr="00F85527">
        <w:t>n overview of the risk r</w:t>
      </w:r>
      <w:r w:rsidR="004014EE" w:rsidRPr="00F85527">
        <w:t xml:space="preserve">egister will be provided at each </w:t>
      </w:r>
      <w:r w:rsidR="002A71E9" w:rsidRPr="00F85527">
        <w:t>Audit, Risk and Finance committee</w:t>
      </w:r>
      <w:r w:rsidR="0040333E" w:rsidRPr="00F85527">
        <w:t xml:space="preserve"> meeting</w:t>
      </w:r>
      <w:r w:rsidR="002A71E9" w:rsidRPr="00F85527">
        <w:t xml:space="preserve"> illustrating the highest, the rising and the</w:t>
      </w:r>
      <w:r w:rsidR="003D122B" w:rsidRPr="00F85527">
        <w:t xml:space="preserve"> new risks </w:t>
      </w:r>
      <w:r w:rsidR="00C212D7" w:rsidRPr="00F85527">
        <w:t>from the full risk register.</w:t>
      </w:r>
    </w:p>
    <w:p w14:paraId="20E2203D" w14:textId="77627D78" w:rsidR="00D00A89" w:rsidRPr="004B451B" w:rsidRDefault="00D00A89" w:rsidP="00804B2E">
      <w:pPr>
        <w:pStyle w:val="ListParagraph"/>
        <w:numPr>
          <w:ilvl w:val="0"/>
          <w:numId w:val="5"/>
        </w:numPr>
        <w:spacing w:after="120"/>
        <w:ind w:left="426" w:hanging="426"/>
        <w:jc w:val="both"/>
        <w:rPr>
          <w:rFonts w:ascii="Gill Sans MT" w:eastAsia="Times New Roman" w:hAnsi="Gill Sans MT"/>
          <w:b/>
          <w:color w:val="000000"/>
          <w:sz w:val="24"/>
          <w:szCs w:val="24"/>
        </w:rPr>
      </w:pPr>
      <w:r w:rsidRPr="004B451B">
        <w:rPr>
          <w:rFonts w:ascii="Gill Sans MT" w:hAnsi="Gill Sans MT"/>
          <w:b/>
          <w:sz w:val="24"/>
          <w:szCs w:val="24"/>
        </w:rPr>
        <w:t xml:space="preserve">Identifying and categorising risk </w:t>
      </w:r>
    </w:p>
    <w:p w14:paraId="11A83E11" w14:textId="77777777" w:rsidR="00D00A89" w:rsidRPr="004B451B" w:rsidRDefault="00D00A89" w:rsidP="002F6298">
      <w:pPr>
        <w:pStyle w:val="NormalWeb"/>
        <w:spacing w:before="120"/>
        <w:jc w:val="both"/>
        <w:textAlignment w:val="baseline"/>
        <w:rPr>
          <w:rFonts w:ascii="Gill Sans MT" w:hAnsi="Gill Sans MT" w:cs="Arial"/>
        </w:rPr>
      </w:pPr>
      <w:r w:rsidRPr="004B451B">
        <w:rPr>
          <w:rFonts w:ascii="Gill Sans MT" w:hAnsi="Gill Sans MT" w:cs="Arial"/>
          <w:color w:val="000000"/>
        </w:rPr>
        <w:t xml:space="preserve">It is the responsibility of the </w:t>
      </w:r>
      <w:r w:rsidR="00E321D2" w:rsidRPr="004B451B">
        <w:rPr>
          <w:rFonts w:ascii="Gill Sans MT" w:hAnsi="Gill Sans MT" w:cs="Arial"/>
        </w:rPr>
        <w:t>Trust Board</w:t>
      </w:r>
      <w:r w:rsidRPr="004B451B">
        <w:rPr>
          <w:rFonts w:ascii="Gill Sans MT" w:hAnsi="Gill Sans MT" w:cs="Arial"/>
        </w:rPr>
        <w:t xml:space="preserve">, </w:t>
      </w:r>
      <w:r w:rsidR="00E321D2" w:rsidRPr="004B451B">
        <w:rPr>
          <w:rFonts w:ascii="Gill Sans MT" w:hAnsi="Gill Sans MT" w:cs="Arial"/>
        </w:rPr>
        <w:t>Audit, Risk and Finance</w:t>
      </w:r>
      <w:r w:rsidR="00877C06" w:rsidRPr="004B451B">
        <w:rPr>
          <w:rFonts w:ascii="Gill Sans MT" w:hAnsi="Gill Sans MT" w:cs="Arial"/>
        </w:rPr>
        <w:t xml:space="preserve"> </w:t>
      </w:r>
      <w:r w:rsidRPr="004B451B">
        <w:rPr>
          <w:rFonts w:ascii="Gill Sans MT" w:hAnsi="Gill Sans MT" w:cs="Arial"/>
        </w:rPr>
        <w:t>committee</w:t>
      </w:r>
      <w:r w:rsidR="00877C06" w:rsidRPr="004B451B">
        <w:rPr>
          <w:rFonts w:ascii="Gill Sans MT" w:hAnsi="Gill Sans MT" w:cs="Arial"/>
        </w:rPr>
        <w:t>,</w:t>
      </w:r>
      <w:r w:rsidRPr="004B451B">
        <w:rPr>
          <w:rFonts w:ascii="Gill Sans MT" w:hAnsi="Gill Sans MT" w:cs="Arial"/>
        </w:rPr>
        <w:t xml:space="preserve"> and staff members in the </w:t>
      </w:r>
      <w:r w:rsidR="00E321D2" w:rsidRPr="004B451B">
        <w:rPr>
          <w:rFonts w:ascii="Gill Sans MT" w:hAnsi="Gill Sans MT" w:cs="Arial"/>
        </w:rPr>
        <w:t>T</w:t>
      </w:r>
      <w:r w:rsidRPr="004B451B">
        <w:rPr>
          <w:rFonts w:ascii="Gill Sans MT" w:hAnsi="Gill Sans MT" w:cs="Arial"/>
        </w:rPr>
        <w:t xml:space="preserve">rust to identify and categorise the risks involved in decision making, operations and changes which come about </w:t>
      </w:r>
      <w:r w:rsidR="005060F0" w:rsidRPr="004B451B">
        <w:rPr>
          <w:rFonts w:ascii="Gill Sans MT" w:hAnsi="Gill Sans MT" w:cs="Arial"/>
        </w:rPr>
        <w:t>because of</w:t>
      </w:r>
      <w:r w:rsidRPr="004B451B">
        <w:rPr>
          <w:rFonts w:ascii="Gill Sans MT" w:hAnsi="Gill Sans MT" w:cs="Arial"/>
        </w:rPr>
        <w:t xml:space="preserve"> an internal, external, strategic or project variable. For all risk categories, the </w:t>
      </w:r>
      <w:r w:rsidR="00F513CD" w:rsidRPr="004B451B">
        <w:rPr>
          <w:rFonts w:ascii="Gill Sans MT" w:hAnsi="Gill Sans MT" w:cs="Arial"/>
        </w:rPr>
        <w:t>T</w:t>
      </w:r>
      <w:r w:rsidRPr="004B451B">
        <w:rPr>
          <w:rFonts w:ascii="Gill Sans MT" w:hAnsi="Gill Sans MT" w:cs="Arial"/>
        </w:rPr>
        <w:t xml:space="preserve">rust will refer to mitigation or contingency plans which will help to minimise the impact of risks. </w:t>
      </w:r>
    </w:p>
    <w:p w14:paraId="5626177C" w14:textId="0F8D0A44" w:rsidR="00D00A89" w:rsidRPr="004B451B" w:rsidRDefault="002F6298" w:rsidP="002F6298">
      <w:pPr>
        <w:pStyle w:val="NormalWeb"/>
        <w:spacing w:before="120"/>
        <w:jc w:val="both"/>
        <w:textAlignment w:val="baseline"/>
        <w:rPr>
          <w:rFonts w:ascii="Gill Sans MT" w:hAnsi="Gill Sans MT" w:cs="Arial"/>
        </w:rPr>
      </w:pPr>
      <w:r w:rsidRPr="002F6298">
        <w:rPr>
          <w:rFonts w:ascii="Gill Sans MT" w:hAnsi="Gill Sans MT" w:cs="Arial"/>
          <w:b/>
          <w:bCs/>
        </w:rPr>
        <w:t>a)</w:t>
      </w:r>
      <w:r>
        <w:rPr>
          <w:rFonts w:ascii="Gill Sans MT" w:hAnsi="Gill Sans MT" w:cs="Arial"/>
        </w:rPr>
        <w:t xml:space="preserve"> </w:t>
      </w:r>
      <w:r w:rsidR="00D00A89" w:rsidRPr="004B451B">
        <w:rPr>
          <w:rFonts w:ascii="Gill Sans MT" w:hAnsi="Gill Sans MT" w:cs="Arial"/>
          <w:b/>
          <w:color w:val="000000" w:themeColor="accent6"/>
        </w:rPr>
        <w:t>Internal</w:t>
      </w:r>
      <w:r w:rsidR="007D0AC3" w:rsidRPr="004B451B">
        <w:rPr>
          <w:rFonts w:ascii="Gill Sans MT" w:hAnsi="Gill Sans MT" w:cs="Arial"/>
          <w:b/>
          <w:color w:val="000000" w:themeColor="accent6"/>
        </w:rPr>
        <w:t xml:space="preserve"> </w:t>
      </w:r>
      <w:r w:rsidR="005060F0" w:rsidRPr="004B451B">
        <w:rPr>
          <w:rFonts w:ascii="Gill Sans MT" w:hAnsi="Gill Sans MT" w:cs="Arial"/>
          <w:b/>
          <w:color w:val="000000" w:themeColor="accent6"/>
        </w:rPr>
        <w:t xml:space="preserve">Risks </w:t>
      </w:r>
      <w:r w:rsidR="005060F0" w:rsidRPr="004B451B">
        <w:rPr>
          <w:rFonts w:ascii="Gill Sans MT" w:hAnsi="Gill Sans MT" w:cs="Arial"/>
          <w:color w:val="000000" w:themeColor="accent6"/>
        </w:rPr>
        <w:t>–</w:t>
      </w:r>
      <w:r w:rsidR="00D00A89" w:rsidRPr="004B451B">
        <w:rPr>
          <w:rFonts w:ascii="Gill Sans MT" w:hAnsi="Gill Sans MT" w:cs="Arial"/>
          <w:color w:val="000000" w:themeColor="accent6"/>
        </w:rPr>
        <w:t xml:space="preserve"> These risks will be, to some extent, under the control and responsibility of </w:t>
      </w:r>
      <w:r w:rsidR="00D00A89" w:rsidRPr="004B451B">
        <w:rPr>
          <w:rFonts w:ascii="Gill Sans MT" w:hAnsi="Gill Sans MT" w:cs="Arial"/>
        </w:rPr>
        <w:t xml:space="preserve">the </w:t>
      </w:r>
      <w:r w:rsidR="00044A22">
        <w:rPr>
          <w:rFonts w:ascii="Gill Sans MT" w:hAnsi="Gill Sans MT" w:cs="Arial"/>
        </w:rPr>
        <w:t>Trust</w:t>
      </w:r>
      <w:r w:rsidR="00D00A89" w:rsidRPr="004B451B">
        <w:rPr>
          <w:rFonts w:ascii="Gill Sans MT" w:hAnsi="Gill Sans MT" w:cs="Arial"/>
        </w:rPr>
        <w:t xml:space="preserve"> and are a consequence of the decisions which it makes and events arising from within the </w:t>
      </w:r>
      <w:r w:rsidR="00044A22">
        <w:rPr>
          <w:rFonts w:ascii="Gill Sans MT" w:hAnsi="Gill Sans MT" w:cs="Arial"/>
        </w:rPr>
        <w:t>Trust</w:t>
      </w:r>
      <w:r w:rsidR="00D00A89" w:rsidRPr="004B451B">
        <w:rPr>
          <w:rFonts w:ascii="Gill Sans MT" w:hAnsi="Gill Sans MT" w:cs="Arial"/>
        </w:rPr>
        <w:t xml:space="preserve">. The </w:t>
      </w:r>
      <w:r w:rsidR="00044A22">
        <w:rPr>
          <w:rFonts w:ascii="Gill Sans MT" w:hAnsi="Gill Sans MT" w:cs="Arial"/>
        </w:rPr>
        <w:t>Trust</w:t>
      </w:r>
      <w:r w:rsidR="00D00A89" w:rsidRPr="004B451B">
        <w:rPr>
          <w:rFonts w:ascii="Gill Sans MT" w:hAnsi="Gill Sans MT" w:cs="Arial"/>
        </w:rPr>
        <w:t xml:space="preserve"> will take the following actions to manage internal risks:</w:t>
      </w:r>
    </w:p>
    <w:p w14:paraId="0E5FD9C6" w14:textId="27B3FDD8" w:rsidR="00D00A89" w:rsidRPr="004B451B" w:rsidRDefault="00D00A89" w:rsidP="00804B2E">
      <w:pPr>
        <w:pStyle w:val="ListParagraph"/>
        <w:widowControl/>
        <w:numPr>
          <w:ilvl w:val="0"/>
          <w:numId w:val="20"/>
        </w:numPr>
        <w:autoSpaceDE/>
        <w:autoSpaceDN/>
        <w:spacing w:before="0" w:line="276" w:lineRule="auto"/>
        <w:jc w:val="both"/>
        <w:rPr>
          <w:rFonts w:ascii="Gill Sans MT" w:hAnsi="Gill Sans MT"/>
          <w:sz w:val="24"/>
          <w:szCs w:val="24"/>
        </w:rPr>
      </w:pPr>
      <w:r w:rsidRPr="004B451B">
        <w:rPr>
          <w:rFonts w:ascii="Gill Sans MT" w:hAnsi="Gill Sans MT"/>
          <w:sz w:val="24"/>
          <w:szCs w:val="24"/>
        </w:rPr>
        <w:t xml:space="preserve">The </w:t>
      </w:r>
      <w:r w:rsidR="00F513CD" w:rsidRPr="004B451B">
        <w:rPr>
          <w:rFonts w:ascii="Gill Sans MT" w:hAnsi="Gill Sans MT"/>
          <w:sz w:val="24"/>
          <w:szCs w:val="24"/>
        </w:rPr>
        <w:t>T</w:t>
      </w:r>
      <w:r w:rsidRPr="004B451B">
        <w:rPr>
          <w:rFonts w:ascii="Gill Sans MT" w:hAnsi="Gill Sans MT"/>
          <w:sz w:val="24"/>
          <w:szCs w:val="24"/>
        </w:rPr>
        <w:t xml:space="preserve">rust will conduct risk assessments for all activities related to internal risks, e.g. managing health and safety in line with the </w:t>
      </w:r>
      <w:r w:rsidR="00044A22">
        <w:rPr>
          <w:rFonts w:ascii="Gill Sans MT" w:hAnsi="Gill Sans MT"/>
          <w:sz w:val="24"/>
          <w:szCs w:val="24"/>
        </w:rPr>
        <w:t>Trust</w:t>
      </w:r>
      <w:r w:rsidRPr="004B451B">
        <w:rPr>
          <w:rFonts w:ascii="Gill Sans MT" w:hAnsi="Gill Sans MT"/>
          <w:sz w:val="24"/>
          <w:szCs w:val="24"/>
        </w:rPr>
        <w:t xml:space="preserve">’s Health and Safety Policy and data protection in line with the Data Protection Policy </w:t>
      </w:r>
    </w:p>
    <w:p w14:paraId="0E323FB9" w14:textId="3B2180D8" w:rsidR="00D00A89" w:rsidRPr="004B451B" w:rsidRDefault="00D00A89" w:rsidP="00804B2E">
      <w:pPr>
        <w:pStyle w:val="ListParagraph"/>
        <w:widowControl/>
        <w:numPr>
          <w:ilvl w:val="0"/>
          <w:numId w:val="20"/>
        </w:numPr>
        <w:autoSpaceDE/>
        <w:autoSpaceDN/>
        <w:spacing w:before="0" w:line="276" w:lineRule="auto"/>
        <w:jc w:val="both"/>
        <w:rPr>
          <w:rFonts w:ascii="Gill Sans MT" w:hAnsi="Gill Sans MT"/>
          <w:sz w:val="24"/>
          <w:szCs w:val="24"/>
        </w:rPr>
      </w:pPr>
      <w:r w:rsidRPr="004B451B">
        <w:rPr>
          <w:rFonts w:ascii="Gill Sans MT" w:hAnsi="Gill Sans MT"/>
          <w:sz w:val="24"/>
          <w:szCs w:val="24"/>
        </w:rPr>
        <w:lastRenderedPageBreak/>
        <w:t xml:space="preserve">The </w:t>
      </w:r>
      <w:r w:rsidR="00F513CD" w:rsidRPr="004B451B">
        <w:rPr>
          <w:rFonts w:ascii="Gill Sans MT" w:hAnsi="Gill Sans MT"/>
          <w:sz w:val="24"/>
          <w:szCs w:val="24"/>
        </w:rPr>
        <w:t>T</w:t>
      </w:r>
      <w:r w:rsidRPr="004B451B">
        <w:rPr>
          <w:rFonts w:ascii="Gill Sans MT" w:hAnsi="Gill Sans MT"/>
          <w:sz w:val="24"/>
          <w:szCs w:val="24"/>
        </w:rPr>
        <w:t xml:space="preserve">rust will maintain full control and responsibility for internal risks and assessing the risks associated with these </w:t>
      </w:r>
    </w:p>
    <w:p w14:paraId="38C357ED" w14:textId="77777777" w:rsidR="00D00A89" w:rsidRPr="004B451B" w:rsidRDefault="00D00A89" w:rsidP="00804B2E">
      <w:pPr>
        <w:pStyle w:val="ListParagraph"/>
        <w:widowControl/>
        <w:numPr>
          <w:ilvl w:val="0"/>
          <w:numId w:val="20"/>
        </w:numPr>
        <w:autoSpaceDE/>
        <w:autoSpaceDN/>
        <w:spacing w:before="0" w:line="276" w:lineRule="auto"/>
        <w:jc w:val="both"/>
        <w:rPr>
          <w:rFonts w:ascii="Gill Sans MT" w:hAnsi="Gill Sans MT"/>
          <w:sz w:val="24"/>
          <w:szCs w:val="24"/>
        </w:rPr>
      </w:pPr>
      <w:r w:rsidRPr="004B451B">
        <w:rPr>
          <w:rFonts w:ascii="Gill Sans MT" w:hAnsi="Gill Sans MT"/>
          <w:sz w:val="24"/>
          <w:szCs w:val="24"/>
        </w:rPr>
        <w:t xml:space="preserve">Communication with decision makers and stakeholders will be prioritised when identifying internal risks </w:t>
      </w:r>
    </w:p>
    <w:p w14:paraId="623ADF87" w14:textId="57B7847D" w:rsidR="004C753A" w:rsidRPr="004B451B" w:rsidRDefault="00D00A89" w:rsidP="00804B2E">
      <w:pPr>
        <w:pStyle w:val="ListParagraph"/>
        <w:widowControl/>
        <w:numPr>
          <w:ilvl w:val="0"/>
          <w:numId w:val="20"/>
        </w:numPr>
        <w:autoSpaceDE/>
        <w:autoSpaceDN/>
        <w:spacing w:before="0" w:after="200" w:line="276" w:lineRule="auto"/>
        <w:jc w:val="both"/>
        <w:rPr>
          <w:rFonts w:ascii="Gill Sans MT" w:hAnsi="Gill Sans MT"/>
          <w:sz w:val="24"/>
          <w:szCs w:val="24"/>
        </w:rPr>
      </w:pPr>
      <w:r w:rsidRPr="004B451B">
        <w:rPr>
          <w:rFonts w:ascii="Gill Sans MT" w:hAnsi="Gill Sans MT"/>
          <w:sz w:val="24"/>
          <w:szCs w:val="24"/>
        </w:rPr>
        <w:t>Everyone who is impacted by the capitulation of an identified risk will be fully informed and made aware of what could happen</w:t>
      </w:r>
    </w:p>
    <w:p w14:paraId="59D4D03F" w14:textId="3E102490" w:rsidR="00D00A89" w:rsidRPr="004B451B" w:rsidRDefault="002F6298" w:rsidP="00B30F9C">
      <w:pPr>
        <w:pStyle w:val="NormalWeb"/>
        <w:spacing w:before="200"/>
        <w:jc w:val="both"/>
        <w:textAlignment w:val="baseline"/>
        <w:rPr>
          <w:rFonts w:ascii="Gill Sans MT" w:hAnsi="Gill Sans MT" w:cs="Arial"/>
          <w:b/>
          <w:color w:val="000000"/>
        </w:rPr>
      </w:pPr>
      <w:r>
        <w:rPr>
          <w:rFonts w:ascii="Gill Sans MT" w:hAnsi="Gill Sans MT" w:cs="Arial"/>
          <w:b/>
          <w:bCs/>
          <w:color w:val="000000"/>
        </w:rPr>
        <w:t xml:space="preserve">b) </w:t>
      </w:r>
      <w:r w:rsidR="00D00A89" w:rsidRPr="004B451B">
        <w:rPr>
          <w:rFonts w:ascii="Gill Sans MT" w:hAnsi="Gill Sans MT" w:cs="Arial"/>
          <w:b/>
          <w:color w:val="000000"/>
        </w:rPr>
        <w:t>External risks</w:t>
      </w:r>
      <w:r w:rsidR="00D00A89" w:rsidRPr="004B451B">
        <w:rPr>
          <w:rFonts w:ascii="Gill Sans MT" w:hAnsi="Gill Sans MT" w:cs="Arial"/>
          <w:color w:val="000000"/>
        </w:rPr>
        <w:t xml:space="preserve"> – The </w:t>
      </w:r>
      <w:r w:rsidR="00044A22">
        <w:rPr>
          <w:rFonts w:ascii="Gill Sans MT" w:hAnsi="Gill Sans MT" w:cs="Arial"/>
          <w:color w:val="000000"/>
        </w:rPr>
        <w:t>Trust</w:t>
      </w:r>
      <w:r w:rsidR="00D00A89" w:rsidRPr="004B451B">
        <w:rPr>
          <w:rFonts w:ascii="Gill Sans MT" w:hAnsi="Gill Sans MT" w:cs="Arial"/>
          <w:color w:val="000000"/>
        </w:rPr>
        <w:t xml:space="preserve"> will prepare for external events, e.g. a pandemic or extreme weather, and considers how to make the </w:t>
      </w:r>
      <w:r w:rsidR="00044A22">
        <w:rPr>
          <w:rFonts w:ascii="Gill Sans MT" w:hAnsi="Gill Sans MT" w:cs="Arial"/>
          <w:color w:val="000000"/>
        </w:rPr>
        <w:t>Trust</w:t>
      </w:r>
      <w:r w:rsidR="00D00A89" w:rsidRPr="004B451B">
        <w:rPr>
          <w:rFonts w:ascii="Gill Sans MT" w:hAnsi="Gill Sans MT" w:cs="Arial"/>
          <w:color w:val="000000"/>
        </w:rPr>
        <w:t xml:space="preserve"> more resilient to such events. </w:t>
      </w:r>
      <w:r w:rsidR="00D00A89" w:rsidRPr="004B451B">
        <w:rPr>
          <w:rFonts w:ascii="Gill Sans MT" w:hAnsi="Gill Sans MT" w:cs="Arial"/>
        </w:rPr>
        <w:t xml:space="preserve">The </w:t>
      </w:r>
      <w:r w:rsidR="00044A22">
        <w:rPr>
          <w:rFonts w:ascii="Gill Sans MT" w:hAnsi="Gill Sans MT" w:cs="Arial"/>
        </w:rPr>
        <w:t>Trust</w:t>
      </w:r>
      <w:r w:rsidR="00D00A89" w:rsidRPr="004B451B">
        <w:rPr>
          <w:rFonts w:ascii="Gill Sans MT" w:hAnsi="Gill Sans MT" w:cs="Arial"/>
        </w:rPr>
        <w:t xml:space="preserve"> will take the following actions to manage external risks:</w:t>
      </w:r>
    </w:p>
    <w:p w14:paraId="5445F852" w14:textId="11F85D10" w:rsidR="00D00A89" w:rsidRPr="004B451B" w:rsidRDefault="00D00A89" w:rsidP="00804B2E">
      <w:pPr>
        <w:pStyle w:val="ListParagraph"/>
        <w:widowControl/>
        <w:numPr>
          <w:ilvl w:val="0"/>
          <w:numId w:val="21"/>
        </w:numPr>
        <w:autoSpaceDE/>
        <w:autoSpaceDN/>
        <w:spacing w:before="240" w:line="276" w:lineRule="auto"/>
        <w:jc w:val="both"/>
        <w:rPr>
          <w:rFonts w:ascii="Gill Sans MT" w:hAnsi="Gill Sans MT"/>
          <w:b/>
          <w:sz w:val="24"/>
          <w:szCs w:val="24"/>
        </w:rPr>
      </w:pPr>
      <w:r w:rsidRPr="004B451B">
        <w:rPr>
          <w:rFonts w:ascii="Gill Sans MT" w:hAnsi="Gill Sans MT"/>
          <w:sz w:val="24"/>
          <w:szCs w:val="24"/>
        </w:rPr>
        <w:t xml:space="preserve">The </w:t>
      </w:r>
      <w:r w:rsidR="00044A22">
        <w:rPr>
          <w:rFonts w:ascii="Gill Sans MT" w:hAnsi="Gill Sans MT"/>
          <w:sz w:val="24"/>
          <w:szCs w:val="24"/>
        </w:rPr>
        <w:t>Trust</w:t>
      </w:r>
      <w:r w:rsidRPr="004B451B">
        <w:rPr>
          <w:rFonts w:ascii="Gill Sans MT" w:hAnsi="Gill Sans MT"/>
          <w:sz w:val="24"/>
          <w:szCs w:val="24"/>
        </w:rPr>
        <w:t xml:space="preserve"> will take all necessary action to avoid negative impacts associated with the capitulation of external risks, including the implementation of contingency planning for unpredictable events</w:t>
      </w:r>
    </w:p>
    <w:p w14:paraId="1B545029" w14:textId="089526D3" w:rsidR="00D00A89" w:rsidRPr="004B451B" w:rsidRDefault="00D00A89" w:rsidP="00804B2E">
      <w:pPr>
        <w:pStyle w:val="ListParagraph"/>
        <w:widowControl/>
        <w:numPr>
          <w:ilvl w:val="0"/>
          <w:numId w:val="21"/>
        </w:numPr>
        <w:autoSpaceDE/>
        <w:autoSpaceDN/>
        <w:spacing w:before="0" w:line="276" w:lineRule="auto"/>
        <w:jc w:val="both"/>
        <w:rPr>
          <w:rFonts w:ascii="Gill Sans MT" w:hAnsi="Gill Sans MT"/>
          <w:b/>
          <w:sz w:val="24"/>
          <w:szCs w:val="24"/>
        </w:rPr>
      </w:pPr>
      <w:r w:rsidRPr="004B451B">
        <w:rPr>
          <w:rFonts w:ascii="Gill Sans MT" w:hAnsi="Gill Sans MT"/>
          <w:sz w:val="24"/>
          <w:szCs w:val="24"/>
        </w:rPr>
        <w:t xml:space="preserve">As part of contingency planning, sinking funds will be made available to aid the recovery from unexpected events which negatively impact the </w:t>
      </w:r>
      <w:r w:rsidR="00044A22">
        <w:rPr>
          <w:rFonts w:ascii="Gill Sans MT" w:hAnsi="Gill Sans MT"/>
          <w:sz w:val="24"/>
          <w:szCs w:val="24"/>
        </w:rPr>
        <w:t>Trust</w:t>
      </w:r>
      <w:r w:rsidRPr="004B451B">
        <w:rPr>
          <w:rFonts w:ascii="Gill Sans MT" w:hAnsi="Gill Sans MT"/>
          <w:sz w:val="24"/>
          <w:szCs w:val="24"/>
        </w:rPr>
        <w:t>’s finances</w:t>
      </w:r>
    </w:p>
    <w:p w14:paraId="0C93FDBA" w14:textId="05775636" w:rsidR="00D00A89" w:rsidRPr="004B451B" w:rsidRDefault="00D00A89" w:rsidP="00804B2E">
      <w:pPr>
        <w:pStyle w:val="ListParagraph"/>
        <w:widowControl/>
        <w:numPr>
          <w:ilvl w:val="0"/>
          <w:numId w:val="21"/>
        </w:numPr>
        <w:autoSpaceDE/>
        <w:autoSpaceDN/>
        <w:spacing w:before="0" w:line="276" w:lineRule="auto"/>
        <w:jc w:val="both"/>
        <w:rPr>
          <w:rFonts w:ascii="Gill Sans MT" w:hAnsi="Gill Sans MT"/>
          <w:b/>
          <w:sz w:val="24"/>
          <w:szCs w:val="24"/>
        </w:rPr>
      </w:pPr>
      <w:r w:rsidRPr="004B451B">
        <w:rPr>
          <w:rFonts w:ascii="Gill Sans MT" w:hAnsi="Gill Sans MT"/>
          <w:sz w:val="24"/>
          <w:szCs w:val="24"/>
        </w:rPr>
        <w:t>Policies and procedures will be under constant review to ensure they are compliant with changes in statutory requirements for academy trusts</w:t>
      </w:r>
    </w:p>
    <w:p w14:paraId="24799154" w14:textId="14D447B5" w:rsidR="00D00A89" w:rsidRPr="004B451B" w:rsidRDefault="00D00A89" w:rsidP="00804B2E">
      <w:pPr>
        <w:pStyle w:val="ListParagraph"/>
        <w:widowControl/>
        <w:numPr>
          <w:ilvl w:val="0"/>
          <w:numId w:val="21"/>
        </w:numPr>
        <w:autoSpaceDE/>
        <w:autoSpaceDN/>
        <w:spacing w:before="0" w:line="276" w:lineRule="auto"/>
        <w:jc w:val="both"/>
        <w:rPr>
          <w:rFonts w:ascii="Gill Sans MT" w:hAnsi="Gill Sans MT"/>
          <w:sz w:val="24"/>
          <w:szCs w:val="24"/>
        </w:rPr>
      </w:pPr>
      <w:r w:rsidRPr="004B451B">
        <w:rPr>
          <w:rFonts w:ascii="Gill Sans MT" w:hAnsi="Gill Sans MT"/>
          <w:sz w:val="24"/>
          <w:szCs w:val="24"/>
        </w:rPr>
        <w:t xml:space="preserve">The site will be made safe to attend and the </w:t>
      </w:r>
      <w:r w:rsidR="00044A22">
        <w:rPr>
          <w:rFonts w:ascii="Gill Sans MT" w:hAnsi="Gill Sans MT"/>
          <w:sz w:val="24"/>
          <w:szCs w:val="24"/>
        </w:rPr>
        <w:t>Trust</w:t>
      </w:r>
      <w:r w:rsidRPr="004B451B">
        <w:rPr>
          <w:rFonts w:ascii="Gill Sans MT" w:hAnsi="Gill Sans MT"/>
          <w:sz w:val="24"/>
          <w:szCs w:val="24"/>
        </w:rPr>
        <w:t xml:space="preserve"> will take the appropriate action if extreme weather threatens the safety of any pupils, staff or visitors </w:t>
      </w:r>
    </w:p>
    <w:p w14:paraId="59B32BFE" w14:textId="17984FCD" w:rsidR="004C753A" w:rsidRPr="004B451B" w:rsidRDefault="00D00A89" w:rsidP="00804B2E">
      <w:pPr>
        <w:pStyle w:val="ListParagraph"/>
        <w:widowControl/>
        <w:numPr>
          <w:ilvl w:val="0"/>
          <w:numId w:val="4"/>
        </w:numPr>
        <w:autoSpaceDE/>
        <w:autoSpaceDN/>
        <w:spacing w:before="0" w:after="200" w:line="276" w:lineRule="auto"/>
        <w:ind w:left="714" w:hanging="357"/>
        <w:jc w:val="both"/>
        <w:rPr>
          <w:rFonts w:ascii="Gill Sans MT" w:hAnsi="Gill Sans MT"/>
          <w:b/>
          <w:sz w:val="24"/>
          <w:szCs w:val="24"/>
        </w:rPr>
      </w:pPr>
      <w:r w:rsidRPr="004B451B">
        <w:rPr>
          <w:rFonts w:ascii="Gill Sans MT" w:hAnsi="Gill Sans MT"/>
          <w:sz w:val="24"/>
          <w:szCs w:val="24"/>
        </w:rPr>
        <w:t xml:space="preserve">To protect the </w:t>
      </w:r>
      <w:r w:rsidR="00044A22">
        <w:rPr>
          <w:rFonts w:ascii="Gill Sans MT" w:hAnsi="Gill Sans MT"/>
          <w:sz w:val="24"/>
          <w:szCs w:val="24"/>
        </w:rPr>
        <w:t>Trust</w:t>
      </w:r>
      <w:r w:rsidRPr="004B451B">
        <w:rPr>
          <w:rFonts w:ascii="Gill Sans MT" w:hAnsi="Gill Sans MT"/>
          <w:sz w:val="24"/>
          <w:szCs w:val="24"/>
        </w:rPr>
        <w:t>’s staff, pupils and assets, security measures will be in place and unauthorised visitors will not be permitted on the school site</w:t>
      </w:r>
    </w:p>
    <w:p w14:paraId="48DD473E" w14:textId="42A8803F" w:rsidR="00D00A89" w:rsidRPr="004B451B" w:rsidRDefault="002F6298" w:rsidP="00B30F9C">
      <w:pPr>
        <w:pStyle w:val="NormalWeb"/>
        <w:spacing w:before="200"/>
        <w:jc w:val="both"/>
        <w:textAlignment w:val="baseline"/>
        <w:rPr>
          <w:rFonts w:ascii="Gill Sans MT" w:hAnsi="Gill Sans MT" w:cs="Arial"/>
          <w:b/>
          <w:color w:val="000000"/>
        </w:rPr>
      </w:pPr>
      <w:r>
        <w:rPr>
          <w:rFonts w:ascii="Gill Sans MT" w:hAnsi="Gill Sans MT" w:cs="Arial"/>
          <w:b/>
          <w:bCs/>
          <w:color w:val="000000"/>
        </w:rPr>
        <w:t xml:space="preserve">c) </w:t>
      </w:r>
      <w:r w:rsidR="00D00A89" w:rsidRPr="004B451B">
        <w:rPr>
          <w:rFonts w:ascii="Gill Sans MT" w:hAnsi="Gill Sans MT" w:cs="Arial"/>
          <w:b/>
          <w:color w:val="000000"/>
        </w:rPr>
        <w:t>Strategic risks</w:t>
      </w:r>
      <w:r w:rsidR="00D00A89" w:rsidRPr="004B451B">
        <w:rPr>
          <w:rFonts w:ascii="Gill Sans MT" w:hAnsi="Gill Sans MT" w:cs="Arial"/>
          <w:color w:val="000000"/>
        </w:rPr>
        <w:t xml:space="preserve"> – Risks involved in the achievement of the </w:t>
      </w:r>
      <w:r w:rsidR="00044A22">
        <w:rPr>
          <w:rFonts w:ascii="Gill Sans MT" w:hAnsi="Gill Sans MT" w:cs="Arial"/>
          <w:color w:val="000000"/>
        </w:rPr>
        <w:t>Trust</w:t>
      </w:r>
      <w:r w:rsidR="00D00A89" w:rsidRPr="004B451B">
        <w:rPr>
          <w:rFonts w:ascii="Gill Sans MT" w:hAnsi="Gill Sans MT" w:cs="Arial"/>
          <w:color w:val="000000"/>
        </w:rPr>
        <w:t xml:space="preserve">’s core objectives will be considered and identified. </w:t>
      </w:r>
      <w:r w:rsidR="00D00A89" w:rsidRPr="004B451B">
        <w:rPr>
          <w:rFonts w:ascii="Gill Sans MT" w:hAnsi="Gill Sans MT" w:cs="Arial"/>
        </w:rPr>
        <w:t xml:space="preserve">The </w:t>
      </w:r>
      <w:r w:rsidR="00044A22">
        <w:rPr>
          <w:rFonts w:ascii="Gill Sans MT" w:hAnsi="Gill Sans MT" w:cs="Arial"/>
        </w:rPr>
        <w:t>Trust</w:t>
      </w:r>
      <w:r w:rsidR="00D00A89" w:rsidRPr="004B451B">
        <w:rPr>
          <w:rFonts w:ascii="Gill Sans MT" w:hAnsi="Gill Sans MT" w:cs="Arial"/>
        </w:rPr>
        <w:t xml:space="preserve"> will take the following actions to manage strategic risks</w:t>
      </w:r>
      <w:r w:rsidR="00D00A89" w:rsidRPr="004B451B">
        <w:rPr>
          <w:rFonts w:ascii="Gill Sans MT" w:hAnsi="Gill Sans MT" w:cs="Arial"/>
          <w:color w:val="000000"/>
        </w:rPr>
        <w:t>:</w:t>
      </w:r>
    </w:p>
    <w:p w14:paraId="6C03016B" w14:textId="7CE2008F" w:rsidR="00D00A89" w:rsidRPr="004B451B" w:rsidRDefault="00D00A89" w:rsidP="00804B2E">
      <w:pPr>
        <w:pStyle w:val="ListParagraph"/>
        <w:widowControl/>
        <w:numPr>
          <w:ilvl w:val="0"/>
          <w:numId w:val="4"/>
        </w:numPr>
        <w:autoSpaceDE/>
        <w:autoSpaceDN/>
        <w:spacing w:before="240" w:line="276" w:lineRule="auto"/>
        <w:ind w:left="714" w:hanging="357"/>
        <w:jc w:val="both"/>
        <w:rPr>
          <w:rFonts w:ascii="Gill Sans MT" w:hAnsi="Gill Sans MT"/>
          <w:b/>
          <w:sz w:val="24"/>
          <w:szCs w:val="24"/>
        </w:rPr>
      </w:pPr>
      <w:r w:rsidRPr="004B451B">
        <w:rPr>
          <w:rFonts w:ascii="Gill Sans MT" w:hAnsi="Gill Sans MT"/>
          <w:sz w:val="24"/>
          <w:szCs w:val="24"/>
        </w:rPr>
        <w:t xml:space="preserve">The </w:t>
      </w:r>
      <w:r w:rsidR="00044A22">
        <w:rPr>
          <w:rFonts w:ascii="Gill Sans MT" w:hAnsi="Gill Sans MT"/>
          <w:sz w:val="24"/>
          <w:szCs w:val="24"/>
        </w:rPr>
        <w:t>Trust</w:t>
      </w:r>
      <w:r w:rsidRPr="004B451B">
        <w:rPr>
          <w:rFonts w:ascii="Gill Sans MT" w:hAnsi="Gill Sans MT"/>
          <w:sz w:val="24"/>
          <w:szCs w:val="24"/>
        </w:rPr>
        <w:t xml:space="preserve"> will take steps to communicate and listen to all staff members to limit staff turnover and ensure quality of provision</w:t>
      </w:r>
    </w:p>
    <w:p w14:paraId="4A5A554A" w14:textId="7AA83C7F" w:rsidR="00D00A89" w:rsidRPr="004B451B" w:rsidRDefault="00D00A89" w:rsidP="00804B2E">
      <w:pPr>
        <w:pStyle w:val="ListParagraph"/>
        <w:widowControl/>
        <w:numPr>
          <w:ilvl w:val="0"/>
          <w:numId w:val="4"/>
        </w:numPr>
        <w:autoSpaceDE/>
        <w:autoSpaceDN/>
        <w:spacing w:before="0" w:line="276" w:lineRule="auto"/>
        <w:ind w:left="714" w:hanging="357"/>
        <w:jc w:val="both"/>
        <w:rPr>
          <w:rFonts w:ascii="Gill Sans MT" w:hAnsi="Gill Sans MT"/>
          <w:b/>
          <w:sz w:val="24"/>
          <w:szCs w:val="24"/>
        </w:rPr>
      </w:pPr>
      <w:r w:rsidRPr="004B451B">
        <w:rPr>
          <w:rFonts w:ascii="Gill Sans MT" w:hAnsi="Gill Sans MT"/>
          <w:sz w:val="24"/>
          <w:szCs w:val="24"/>
        </w:rPr>
        <w:t xml:space="preserve">The </w:t>
      </w:r>
      <w:r w:rsidR="00044A22">
        <w:rPr>
          <w:rFonts w:ascii="Gill Sans MT" w:hAnsi="Gill Sans MT"/>
          <w:sz w:val="24"/>
          <w:szCs w:val="24"/>
        </w:rPr>
        <w:t>Trust</w:t>
      </w:r>
      <w:r w:rsidRPr="004B451B">
        <w:rPr>
          <w:rFonts w:ascii="Gill Sans MT" w:hAnsi="Gill Sans MT"/>
          <w:sz w:val="24"/>
          <w:szCs w:val="24"/>
        </w:rPr>
        <w:t>’s decision making, planning and prioritisation will be continually monitored by maintaining a structured understanding of the wider environment</w:t>
      </w:r>
    </w:p>
    <w:p w14:paraId="0686D59F" w14:textId="7A2823C4" w:rsidR="00D00A89" w:rsidRPr="004B451B" w:rsidRDefault="00D00A89" w:rsidP="00804B2E">
      <w:pPr>
        <w:pStyle w:val="ListParagraph"/>
        <w:widowControl/>
        <w:numPr>
          <w:ilvl w:val="0"/>
          <w:numId w:val="4"/>
        </w:numPr>
        <w:autoSpaceDE/>
        <w:autoSpaceDN/>
        <w:spacing w:before="0" w:line="276" w:lineRule="auto"/>
        <w:ind w:left="714" w:hanging="357"/>
        <w:jc w:val="both"/>
        <w:rPr>
          <w:rFonts w:ascii="Gill Sans MT" w:hAnsi="Gill Sans MT"/>
          <w:b/>
          <w:sz w:val="24"/>
          <w:szCs w:val="24"/>
        </w:rPr>
      </w:pPr>
      <w:r w:rsidRPr="004B451B">
        <w:rPr>
          <w:rFonts w:ascii="Gill Sans MT" w:hAnsi="Gill Sans MT"/>
          <w:sz w:val="24"/>
          <w:szCs w:val="24"/>
        </w:rPr>
        <w:t xml:space="preserve">Efficient allocation and use of resources within the </w:t>
      </w:r>
      <w:r w:rsidR="00044A22">
        <w:rPr>
          <w:rFonts w:ascii="Gill Sans MT" w:hAnsi="Gill Sans MT"/>
          <w:sz w:val="24"/>
          <w:szCs w:val="24"/>
        </w:rPr>
        <w:t>Trust</w:t>
      </w:r>
      <w:r w:rsidRPr="004B451B">
        <w:rPr>
          <w:rFonts w:ascii="Gill Sans MT" w:hAnsi="Gill Sans MT"/>
          <w:sz w:val="24"/>
          <w:szCs w:val="24"/>
        </w:rPr>
        <w:t xml:space="preserve"> will be supported</w:t>
      </w:r>
    </w:p>
    <w:p w14:paraId="7DBDF127" w14:textId="694C2440" w:rsidR="00D00A89" w:rsidRPr="004B451B" w:rsidRDefault="00D00A89" w:rsidP="00804B2E">
      <w:pPr>
        <w:pStyle w:val="ListParagraph"/>
        <w:widowControl/>
        <w:numPr>
          <w:ilvl w:val="0"/>
          <w:numId w:val="4"/>
        </w:numPr>
        <w:autoSpaceDE/>
        <w:autoSpaceDN/>
        <w:spacing w:before="0" w:line="276" w:lineRule="auto"/>
        <w:ind w:left="714" w:hanging="357"/>
        <w:jc w:val="both"/>
        <w:rPr>
          <w:rFonts w:ascii="Gill Sans MT" w:hAnsi="Gill Sans MT"/>
          <w:b/>
          <w:sz w:val="24"/>
          <w:szCs w:val="24"/>
        </w:rPr>
      </w:pPr>
      <w:r w:rsidRPr="004B451B">
        <w:rPr>
          <w:rFonts w:ascii="Gill Sans MT" w:hAnsi="Gill Sans MT"/>
          <w:sz w:val="24"/>
          <w:szCs w:val="24"/>
        </w:rPr>
        <w:t xml:space="preserve">The </w:t>
      </w:r>
      <w:r w:rsidR="00044A22">
        <w:rPr>
          <w:rFonts w:ascii="Gill Sans MT" w:hAnsi="Gill Sans MT"/>
          <w:sz w:val="24"/>
          <w:szCs w:val="24"/>
        </w:rPr>
        <w:t>Trust</w:t>
      </w:r>
      <w:r w:rsidRPr="004B451B">
        <w:rPr>
          <w:rFonts w:ascii="Gill Sans MT" w:hAnsi="Gill Sans MT"/>
          <w:sz w:val="24"/>
          <w:szCs w:val="24"/>
        </w:rPr>
        <w:t xml:space="preserve"> will constantly review sector guidance and ensure its strategy is always compliant and in line with this</w:t>
      </w:r>
    </w:p>
    <w:p w14:paraId="5724D346" w14:textId="0B055F3B" w:rsidR="004C753A" w:rsidRPr="004B451B" w:rsidRDefault="00D00A89" w:rsidP="00804B2E">
      <w:pPr>
        <w:pStyle w:val="ListParagraph"/>
        <w:widowControl/>
        <w:numPr>
          <w:ilvl w:val="0"/>
          <w:numId w:val="4"/>
        </w:numPr>
        <w:autoSpaceDE/>
        <w:autoSpaceDN/>
        <w:spacing w:before="0" w:line="276" w:lineRule="auto"/>
        <w:ind w:left="714" w:hanging="357"/>
        <w:jc w:val="both"/>
        <w:rPr>
          <w:rFonts w:ascii="Gill Sans MT" w:hAnsi="Gill Sans MT"/>
          <w:b/>
          <w:sz w:val="24"/>
          <w:szCs w:val="24"/>
        </w:rPr>
      </w:pPr>
      <w:r w:rsidRPr="004B451B">
        <w:rPr>
          <w:rFonts w:ascii="Gill Sans MT" w:hAnsi="Gill Sans MT"/>
          <w:sz w:val="24"/>
          <w:szCs w:val="24"/>
        </w:rPr>
        <w:t xml:space="preserve">Core decisions will be made by the board of </w:t>
      </w:r>
      <w:r w:rsidR="00044A22">
        <w:rPr>
          <w:rFonts w:ascii="Gill Sans MT" w:hAnsi="Gill Sans MT"/>
          <w:sz w:val="24"/>
          <w:szCs w:val="24"/>
        </w:rPr>
        <w:t>Trust</w:t>
      </w:r>
      <w:r w:rsidRPr="004B451B">
        <w:rPr>
          <w:rFonts w:ascii="Gill Sans MT" w:hAnsi="Gill Sans MT"/>
          <w:sz w:val="24"/>
          <w:szCs w:val="24"/>
        </w:rPr>
        <w:t>ees and action will only take place where there is the required level of agreement</w:t>
      </w:r>
      <w:r w:rsidR="00E2789D" w:rsidRPr="004B451B">
        <w:rPr>
          <w:rFonts w:ascii="Gill Sans MT" w:hAnsi="Gill Sans MT"/>
          <w:sz w:val="24"/>
          <w:szCs w:val="24"/>
        </w:rPr>
        <w:t>.</w:t>
      </w:r>
    </w:p>
    <w:p w14:paraId="771594DD" w14:textId="2EE9314E" w:rsidR="00D00A89" w:rsidRPr="004B451B" w:rsidRDefault="002F6298" w:rsidP="00B30F9C">
      <w:pPr>
        <w:pStyle w:val="NormalWeb"/>
        <w:spacing w:before="200"/>
        <w:jc w:val="both"/>
        <w:textAlignment w:val="baseline"/>
        <w:rPr>
          <w:rFonts w:ascii="Gill Sans MT" w:hAnsi="Gill Sans MT" w:cs="Arial"/>
          <w:b/>
          <w:color w:val="000000"/>
        </w:rPr>
      </w:pPr>
      <w:r>
        <w:rPr>
          <w:rFonts w:ascii="Gill Sans MT" w:hAnsi="Gill Sans MT" w:cs="Arial"/>
          <w:b/>
          <w:bCs/>
          <w:color w:val="000000"/>
        </w:rPr>
        <w:t xml:space="preserve">d) </w:t>
      </w:r>
      <w:r w:rsidR="00D00A89" w:rsidRPr="004B451B">
        <w:rPr>
          <w:rFonts w:ascii="Gill Sans MT" w:hAnsi="Gill Sans MT" w:cs="Arial"/>
          <w:b/>
          <w:color w:val="000000"/>
        </w:rPr>
        <w:t>Project</w:t>
      </w:r>
      <w:r w:rsidR="007C6662" w:rsidRPr="004B451B">
        <w:rPr>
          <w:rFonts w:ascii="Gill Sans MT" w:hAnsi="Gill Sans MT" w:cs="Arial"/>
          <w:b/>
          <w:color w:val="000000"/>
        </w:rPr>
        <w:t xml:space="preserve"> and operational </w:t>
      </w:r>
      <w:r w:rsidR="00D00A89" w:rsidRPr="004B451B">
        <w:rPr>
          <w:rFonts w:ascii="Gill Sans MT" w:hAnsi="Gill Sans MT" w:cs="Arial"/>
          <w:b/>
          <w:color w:val="000000"/>
        </w:rPr>
        <w:t>risks</w:t>
      </w:r>
      <w:r w:rsidR="00D00A89" w:rsidRPr="004B451B">
        <w:rPr>
          <w:rFonts w:ascii="Gill Sans MT" w:hAnsi="Gill Sans MT" w:cs="Arial"/>
          <w:color w:val="000000"/>
        </w:rPr>
        <w:t xml:space="preserve"> – The </w:t>
      </w:r>
      <w:r w:rsidR="00044A22">
        <w:rPr>
          <w:rFonts w:ascii="Gill Sans MT" w:hAnsi="Gill Sans MT" w:cs="Arial"/>
          <w:color w:val="000000"/>
        </w:rPr>
        <w:t>Trust</w:t>
      </w:r>
      <w:r w:rsidR="00D00A89" w:rsidRPr="004B451B">
        <w:rPr>
          <w:rFonts w:ascii="Gill Sans MT" w:hAnsi="Gill Sans MT" w:cs="Arial"/>
          <w:color w:val="000000"/>
        </w:rPr>
        <w:t xml:space="preserve">’s involvement in critical projects, e.g. new buildings, will be subject to an assessment of how the project will be completed, what the benefits will be and whether the risk involved will benefit the </w:t>
      </w:r>
      <w:r w:rsidR="00044A22">
        <w:rPr>
          <w:rFonts w:ascii="Gill Sans MT" w:hAnsi="Gill Sans MT" w:cs="Arial"/>
          <w:color w:val="000000"/>
        </w:rPr>
        <w:t>Trust</w:t>
      </w:r>
      <w:r w:rsidR="00D00A89" w:rsidRPr="004B451B">
        <w:rPr>
          <w:rFonts w:ascii="Gill Sans MT" w:hAnsi="Gill Sans MT" w:cs="Arial"/>
          <w:color w:val="000000"/>
        </w:rPr>
        <w:t xml:space="preserve"> to a satisfactory standard. </w:t>
      </w:r>
      <w:r w:rsidR="00D00A89" w:rsidRPr="004B451B">
        <w:rPr>
          <w:rFonts w:ascii="Gill Sans MT" w:hAnsi="Gill Sans MT" w:cs="Arial"/>
        </w:rPr>
        <w:t xml:space="preserve">The </w:t>
      </w:r>
      <w:r w:rsidR="00044A22">
        <w:rPr>
          <w:rFonts w:ascii="Gill Sans MT" w:hAnsi="Gill Sans MT" w:cs="Arial"/>
        </w:rPr>
        <w:t>Trust</w:t>
      </w:r>
      <w:r w:rsidR="00D00A89" w:rsidRPr="004B451B">
        <w:rPr>
          <w:rFonts w:ascii="Gill Sans MT" w:hAnsi="Gill Sans MT" w:cs="Arial"/>
        </w:rPr>
        <w:t xml:space="preserve"> will take the following actions to manage project risks:</w:t>
      </w:r>
    </w:p>
    <w:p w14:paraId="11FCDA40" w14:textId="77777777" w:rsidR="00D00A89" w:rsidRPr="004B451B" w:rsidRDefault="00D00A89" w:rsidP="00804B2E">
      <w:pPr>
        <w:pStyle w:val="ListParagraph"/>
        <w:widowControl/>
        <w:numPr>
          <w:ilvl w:val="0"/>
          <w:numId w:val="12"/>
        </w:numPr>
        <w:autoSpaceDE/>
        <w:autoSpaceDN/>
        <w:spacing w:before="240" w:line="276" w:lineRule="auto"/>
        <w:jc w:val="both"/>
        <w:rPr>
          <w:rFonts w:ascii="Gill Sans MT" w:hAnsi="Gill Sans MT"/>
          <w:b/>
          <w:sz w:val="24"/>
          <w:szCs w:val="24"/>
        </w:rPr>
      </w:pPr>
      <w:r w:rsidRPr="004B451B">
        <w:rPr>
          <w:rFonts w:ascii="Gill Sans MT" w:hAnsi="Gill Sans MT"/>
          <w:sz w:val="24"/>
          <w:szCs w:val="24"/>
        </w:rPr>
        <w:t>To avoid harm to individuals or damage to assets, risk assessments will always be carried out before any building work takes place</w:t>
      </w:r>
    </w:p>
    <w:p w14:paraId="54AB52EE" w14:textId="23093EAE" w:rsidR="005060F0" w:rsidRPr="00A50392" w:rsidRDefault="00D00A89" w:rsidP="00804B2E">
      <w:pPr>
        <w:pStyle w:val="ListParagraph"/>
        <w:widowControl/>
        <w:numPr>
          <w:ilvl w:val="0"/>
          <w:numId w:val="12"/>
        </w:numPr>
        <w:autoSpaceDE/>
        <w:autoSpaceDN/>
        <w:spacing w:before="0" w:after="200" w:line="276" w:lineRule="auto"/>
        <w:jc w:val="both"/>
        <w:rPr>
          <w:rFonts w:ascii="Gill Sans MT" w:hAnsi="Gill Sans MT"/>
          <w:sz w:val="24"/>
          <w:szCs w:val="24"/>
        </w:rPr>
      </w:pPr>
      <w:r w:rsidRPr="004B451B">
        <w:rPr>
          <w:rFonts w:ascii="Gill Sans MT" w:hAnsi="Gill Sans MT"/>
          <w:sz w:val="24"/>
          <w:szCs w:val="24"/>
        </w:rPr>
        <w:t xml:space="preserve">The </w:t>
      </w:r>
      <w:r w:rsidR="00044A22">
        <w:rPr>
          <w:rFonts w:ascii="Gill Sans MT" w:hAnsi="Gill Sans MT"/>
          <w:sz w:val="24"/>
          <w:szCs w:val="24"/>
        </w:rPr>
        <w:t>Trust</w:t>
      </w:r>
      <w:r w:rsidRPr="004B451B">
        <w:rPr>
          <w:rFonts w:ascii="Gill Sans MT" w:hAnsi="Gill Sans MT"/>
          <w:sz w:val="24"/>
          <w:szCs w:val="24"/>
        </w:rPr>
        <w:t xml:space="preserve"> will ensure all projects are affordable, beneficial, and within the limits of financial constraints and budgets </w:t>
      </w:r>
      <w:bookmarkStart w:id="9" w:name="_Measuring_risk"/>
      <w:bookmarkEnd w:id="9"/>
    </w:p>
    <w:p w14:paraId="329D09EB" w14:textId="4B5FA214" w:rsidR="00D00A89" w:rsidRPr="004B451B" w:rsidRDefault="00D00A89" w:rsidP="00804B2E">
      <w:pPr>
        <w:pStyle w:val="ListParagraph"/>
        <w:numPr>
          <w:ilvl w:val="0"/>
          <w:numId w:val="5"/>
        </w:numPr>
        <w:spacing w:after="120"/>
        <w:ind w:left="426" w:hanging="426"/>
        <w:jc w:val="both"/>
        <w:rPr>
          <w:rFonts w:ascii="Gill Sans MT" w:hAnsi="Gill Sans MT"/>
          <w:b/>
          <w:sz w:val="24"/>
          <w:szCs w:val="24"/>
        </w:rPr>
      </w:pPr>
      <w:r w:rsidRPr="004B451B">
        <w:rPr>
          <w:rFonts w:ascii="Gill Sans MT" w:hAnsi="Gill Sans MT"/>
          <w:b/>
          <w:sz w:val="24"/>
          <w:szCs w:val="24"/>
        </w:rPr>
        <w:t xml:space="preserve">Measuring risk </w:t>
      </w:r>
    </w:p>
    <w:p w14:paraId="4D9243A1" w14:textId="527A78A8" w:rsidR="00D00A89" w:rsidRPr="005060F0" w:rsidRDefault="00D00A89" w:rsidP="00285DD9">
      <w:pPr>
        <w:spacing w:before="120"/>
        <w:jc w:val="both"/>
        <w:rPr>
          <w:rFonts w:cs="Arial"/>
        </w:rPr>
      </w:pPr>
      <w:r w:rsidRPr="005060F0">
        <w:rPr>
          <w:rFonts w:cs="Arial"/>
        </w:rPr>
        <w:lastRenderedPageBreak/>
        <w:t xml:space="preserve">Having identified any risks, e.g. via risk assessments, the </w:t>
      </w:r>
      <w:r w:rsidR="00D75914" w:rsidRPr="005060F0">
        <w:rPr>
          <w:rFonts w:cs="Arial"/>
        </w:rPr>
        <w:t>risk manager</w:t>
      </w:r>
      <w:r w:rsidR="00A9536E" w:rsidRPr="005060F0">
        <w:rPr>
          <w:rFonts w:cs="Arial"/>
        </w:rPr>
        <w:t>s</w:t>
      </w:r>
      <w:r w:rsidR="00D75914" w:rsidRPr="005060F0">
        <w:rPr>
          <w:rFonts w:cs="Arial"/>
        </w:rPr>
        <w:t xml:space="preserve"> </w:t>
      </w:r>
      <w:r w:rsidR="007841CB" w:rsidRPr="005060F0">
        <w:rPr>
          <w:rFonts w:cs="Arial"/>
        </w:rPr>
        <w:t xml:space="preserve">assigned to the </w:t>
      </w:r>
      <w:r w:rsidR="004D7083" w:rsidRPr="005060F0">
        <w:rPr>
          <w:rFonts w:cs="Arial"/>
        </w:rPr>
        <w:t>risks will</w:t>
      </w:r>
      <w:r w:rsidRPr="005060F0">
        <w:rPr>
          <w:rFonts w:cs="Arial"/>
        </w:rPr>
        <w:t xml:space="preserve"> measure and rank them to help assess whether the risk is worthwhile and if the risk is likely to be detrimental to the </w:t>
      </w:r>
      <w:r w:rsidR="00044A22">
        <w:rPr>
          <w:rFonts w:cs="Arial"/>
        </w:rPr>
        <w:t>Trust</w:t>
      </w:r>
      <w:r w:rsidRPr="004B451B">
        <w:rPr>
          <w:rFonts w:cs="Arial"/>
        </w:rPr>
        <w:t>’s</w:t>
      </w:r>
      <w:r w:rsidRPr="005060F0">
        <w:rPr>
          <w:rFonts w:cs="Arial"/>
        </w:rPr>
        <w:t xml:space="preserve"> aims and objectives.</w:t>
      </w:r>
    </w:p>
    <w:p w14:paraId="7F39475C" w14:textId="767A3562" w:rsidR="00D00A89" w:rsidRPr="005060F0" w:rsidRDefault="00D00A89" w:rsidP="00B30F9C">
      <w:pPr>
        <w:spacing w:before="240" w:after="0"/>
        <w:jc w:val="both"/>
        <w:rPr>
          <w:rFonts w:eastAsia="Times New Roman" w:cs="Arial"/>
          <w:color w:val="000000"/>
          <w:lang w:eastAsia="en-GB"/>
        </w:rPr>
      </w:pPr>
      <w:r w:rsidRPr="005060F0">
        <w:rPr>
          <w:rFonts w:eastAsia="Times New Roman" w:cs="Arial"/>
          <w:color w:val="000000"/>
          <w:lang w:eastAsia="en-GB"/>
        </w:rPr>
        <w:t xml:space="preserve">The </w:t>
      </w:r>
      <w:r w:rsidR="00044A22">
        <w:rPr>
          <w:rFonts w:eastAsia="Times New Roman" w:cs="Arial"/>
          <w:color w:val="000000"/>
          <w:lang w:eastAsia="en-GB"/>
        </w:rPr>
        <w:t>Trust</w:t>
      </w:r>
      <w:r w:rsidRPr="005060F0">
        <w:rPr>
          <w:rFonts w:eastAsia="Times New Roman" w:cs="Arial"/>
          <w:color w:val="000000"/>
          <w:lang w:eastAsia="en-GB"/>
        </w:rPr>
        <w:t xml:space="preserve"> will assess all instances of risk by estimating the probability and severity of the risk and how it could negatively impact the </w:t>
      </w:r>
      <w:r w:rsidR="00044A22">
        <w:rPr>
          <w:rFonts w:eastAsia="Times New Roman" w:cs="Arial"/>
          <w:color w:val="000000"/>
          <w:lang w:eastAsia="en-GB"/>
        </w:rPr>
        <w:t>Trust</w:t>
      </w:r>
      <w:r w:rsidRPr="004B451B">
        <w:rPr>
          <w:rFonts w:eastAsia="Times New Roman" w:cs="Arial"/>
          <w:color w:val="000000"/>
          <w:lang w:eastAsia="en-GB"/>
        </w:rPr>
        <w:t>’s</w:t>
      </w:r>
      <w:r w:rsidRPr="005060F0">
        <w:rPr>
          <w:rFonts w:eastAsia="Times New Roman" w:cs="Arial"/>
          <w:color w:val="000000"/>
          <w:lang w:eastAsia="en-GB"/>
        </w:rPr>
        <w:t xml:space="preserve"> objectives. The </w:t>
      </w:r>
      <w:r w:rsidR="00044A22">
        <w:rPr>
          <w:rFonts w:eastAsia="Times New Roman" w:cs="Arial"/>
          <w:color w:val="000000"/>
          <w:lang w:eastAsia="en-GB"/>
        </w:rPr>
        <w:t>Trust</w:t>
      </w:r>
      <w:r w:rsidRPr="005060F0">
        <w:rPr>
          <w:rFonts w:eastAsia="Times New Roman" w:cs="Arial"/>
          <w:color w:val="000000"/>
          <w:lang w:eastAsia="en-GB"/>
        </w:rPr>
        <w:t xml:space="preserve"> will identify whether risks have minimal, minor, significant or major impact on its aims and objectives, and will take all the necessary steps to mitigate consequences.</w:t>
      </w:r>
    </w:p>
    <w:p w14:paraId="53738663" w14:textId="31628922" w:rsidR="00D00A89" w:rsidRPr="005060F0" w:rsidRDefault="00D00A89" w:rsidP="00B30F9C">
      <w:pPr>
        <w:spacing w:before="240" w:after="0"/>
        <w:jc w:val="both"/>
        <w:rPr>
          <w:rFonts w:eastAsia="Times New Roman" w:cs="Arial"/>
          <w:color w:val="000000"/>
          <w:lang w:eastAsia="en-GB"/>
        </w:rPr>
      </w:pPr>
      <w:r w:rsidRPr="005060F0">
        <w:rPr>
          <w:rFonts w:eastAsia="Times New Roman" w:cs="Arial"/>
          <w:color w:val="000000"/>
          <w:lang w:eastAsia="en-GB"/>
        </w:rPr>
        <w:t xml:space="preserve">The </w:t>
      </w:r>
      <w:r w:rsidR="00044A22">
        <w:rPr>
          <w:rFonts w:eastAsia="Times New Roman" w:cs="Arial"/>
          <w:color w:val="000000"/>
          <w:lang w:eastAsia="en-GB"/>
        </w:rPr>
        <w:t>Trust</w:t>
      </w:r>
      <w:r w:rsidRPr="004B451B">
        <w:rPr>
          <w:rFonts w:eastAsia="Times New Roman" w:cs="Arial"/>
          <w:color w:val="000000"/>
          <w:lang w:eastAsia="en-GB"/>
        </w:rPr>
        <w:t>’s</w:t>
      </w:r>
      <w:r w:rsidRPr="005060F0">
        <w:rPr>
          <w:rFonts w:eastAsia="Times New Roman" w:cs="Arial"/>
          <w:color w:val="000000"/>
          <w:lang w:eastAsia="en-GB"/>
        </w:rPr>
        <w:t xml:space="preserve"> risk appetite and risk tolerance grid will always be adhered to and, where the likelihood of a risk capitulating and the impact of this is very high, the </w:t>
      </w:r>
      <w:r w:rsidR="00044A22">
        <w:rPr>
          <w:rFonts w:eastAsia="Times New Roman" w:cs="Arial"/>
          <w:color w:val="000000"/>
          <w:lang w:eastAsia="en-GB"/>
        </w:rPr>
        <w:t>Trust</w:t>
      </w:r>
      <w:r w:rsidRPr="005060F0">
        <w:rPr>
          <w:rFonts w:eastAsia="Times New Roman" w:cs="Arial"/>
          <w:color w:val="000000"/>
          <w:lang w:eastAsia="en-GB"/>
        </w:rPr>
        <w:t xml:space="preserve"> will not tolerate the risk and will prioritise risks which are less likely to have a negative impact on the </w:t>
      </w:r>
      <w:r w:rsidR="00044A22">
        <w:rPr>
          <w:rFonts w:eastAsia="Times New Roman" w:cs="Arial"/>
          <w:color w:val="000000"/>
          <w:lang w:eastAsia="en-GB"/>
        </w:rPr>
        <w:t>Trust</w:t>
      </w:r>
      <w:r w:rsidRPr="004B451B">
        <w:rPr>
          <w:rFonts w:eastAsia="Times New Roman" w:cs="Arial"/>
          <w:color w:val="000000"/>
          <w:lang w:eastAsia="en-GB"/>
        </w:rPr>
        <w:t>’s</w:t>
      </w:r>
      <w:r w:rsidRPr="005060F0">
        <w:rPr>
          <w:rFonts w:eastAsia="Times New Roman" w:cs="Arial"/>
          <w:color w:val="000000"/>
          <w:lang w:eastAsia="en-GB"/>
        </w:rPr>
        <w:t xml:space="preserve"> objectives. Where the risk tolerance grid indicates that an activity is too perilous, actions will be taken to reduce the risk score </w:t>
      </w:r>
      <w:r w:rsidR="004D7083" w:rsidRPr="005060F0">
        <w:rPr>
          <w:rFonts w:eastAsia="Times New Roman" w:cs="Arial"/>
          <w:color w:val="000000"/>
          <w:lang w:eastAsia="en-GB"/>
        </w:rPr>
        <w:t>to</w:t>
      </w:r>
      <w:r w:rsidRPr="005060F0">
        <w:rPr>
          <w:rFonts w:eastAsia="Times New Roman" w:cs="Arial"/>
          <w:color w:val="000000"/>
          <w:lang w:eastAsia="en-GB"/>
        </w:rPr>
        <w:t xml:space="preserve"> mitigate this risk and minimise the impact or likelihood of capitulation. Risks which are deemed low level may be accepted, while medium level risks will be monitored with mitigation plans in place should the impact and likelihood of capitulation increase for any reason.</w:t>
      </w:r>
    </w:p>
    <w:p w14:paraId="0974AFA1" w14:textId="53DA2912" w:rsidR="008C39E4" w:rsidRDefault="00D00A89" w:rsidP="00B30F9C">
      <w:pPr>
        <w:spacing w:before="240"/>
        <w:jc w:val="both"/>
        <w:rPr>
          <w:rFonts w:eastAsia="Times New Roman" w:cs="Arial"/>
          <w:color w:val="000000" w:themeColor="accent6"/>
          <w:lang w:eastAsia="en-GB"/>
        </w:rPr>
      </w:pPr>
      <w:r w:rsidRPr="005060F0">
        <w:rPr>
          <w:rFonts w:eastAsia="Times New Roman" w:cs="Arial"/>
          <w:color w:val="000000" w:themeColor="accent6"/>
          <w:lang w:eastAsia="en-GB"/>
        </w:rPr>
        <w:t xml:space="preserve">The below table outlines what level of risk will be tolerated. This table will be utilised whenever making operational decisions. The columns are numbered from one (low risk) to </w:t>
      </w:r>
      <w:r w:rsidR="00A8547A" w:rsidRPr="005060F0">
        <w:rPr>
          <w:rFonts w:eastAsia="Times New Roman" w:cs="Arial"/>
          <w:color w:val="000000" w:themeColor="accent6"/>
          <w:lang w:eastAsia="en-GB"/>
        </w:rPr>
        <w:t xml:space="preserve">five </w:t>
      </w:r>
      <w:r w:rsidRPr="005060F0">
        <w:rPr>
          <w:rFonts w:eastAsia="Times New Roman" w:cs="Arial"/>
          <w:color w:val="000000" w:themeColor="accent6"/>
          <w:lang w:eastAsia="en-GB"/>
        </w:rPr>
        <w:t xml:space="preserve">(very high risk) to indicate when risks cause intolerable detriment towards the </w:t>
      </w:r>
      <w:r w:rsidR="00044A22">
        <w:rPr>
          <w:rFonts w:eastAsia="Times New Roman" w:cs="Arial"/>
          <w:color w:val="000000" w:themeColor="accent6"/>
          <w:lang w:eastAsia="en-GB"/>
        </w:rPr>
        <w:t>Trust</w:t>
      </w:r>
      <w:r w:rsidRPr="004B451B">
        <w:rPr>
          <w:rFonts w:eastAsia="Times New Roman" w:cs="Arial"/>
          <w:color w:val="000000" w:themeColor="accent6"/>
          <w:lang w:eastAsia="en-GB"/>
        </w:rPr>
        <w:t>’s</w:t>
      </w:r>
      <w:r w:rsidRPr="005060F0">
        <w:rPr>
          <w:rFonts w:eastAsia="Times New Roman" w:cs="Arial"/>
          <w:color w:val="000000" w:themeColor="accent6"/>
          <w:lang w:eastAsia="en-GB"/>
        </w:rPr>
        <w:t xml:space="preserve"> objectives, reputation and operations.</w:t>
      </w:r>
    </w:p>
    <w:p w14:paraId="2824F99C" w14:textId="48806AD1" w:rsidR="008C39E4" w:rsidRPr="005060F0" w:rsidRDefault="008C39E4" w:rsidP="00B30F9C">
      <w:pPr>
        <w:spacing w:before="240"/>
        <w:jc w:val="both"/>
        <w:rPr>
          <w:rFonts w:eastAsia="Times New Roman" w:cs="Arial"/>
          <w:color w:val="000000" w:themeColor="accent6"/>
          <w:lang w:eastAsia="en-GB"/>
        </w:rPr>
      </w:pPr>
      <w:r w:rsidRPr="005060F0">
        <w:rPr>
          <w:b/>
          <w:bCs/>
        </w:rPr>
        <w:t>Risk tolerance grid</w:t>
      </w:r>
    </w:p>
    <w:p w14:paraId="71B882A2" w14:textId="087F7107" w:rsidR="00F70FFC" w:rsidRPr="005060F0" w:rsidRDefault="00F70FFC" w:rsidP="00F85527">
      <w:pPr>
        <w:spacing w:before="240"/>
        <w:jc w:val="center"/>
      </w:pPr>
      <w:r w:rsidRPr="005060F0">
        <w:rPr>
          <w:noProof/>
        </w:rPr>
        <w:drawing>
          <wp:inline distT="0" distB="0" distL="0" distR="0" wp14:anchorId="4A27A900" wp14:editId="65F90B75">
            <wp:extent cx="4395966" cy="2152265"/>
            <wp:effectExtent l="0" t="0" r="5080" b="635"/>
            <wp:docPr id="969643178" name="Picture 1" descr="A chart with numbers and a red and green box&#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43178" name="Picture 1" descr="A chart with numbers and a red and green box&#10;&#10;Description automatically generated with medium confidence"/>
                    <pic:cNvPicPr/>
                  </pic:nvPicPr>
                  <pic:blipFill>
                    <a:blip r:embed="rId12"/>
                    <a:stretch>
                      <a:fillRect/>
                    </a:stretch>
                  </pic:blipFill>
                  <pic:spPr>
                    <a:xfrm>
                      <a:off x="0" y="0"/>
                      <a:ext cx="4469146" cy="2188094"/>
                    </a:xfrm>
                    <a:prstGeom prst="rect">
                      <a:avLst/>
                    </a:prstGeom>
                  </pic:spPr>
                </pic:pic>
              </a:graphicData>
            </a:graphic>
          </wp:inline>
        </w:drawing>
      </w:r>
      <w:r w:rsidR="00F85527">
        <w:rPr>
          <w:noProof/>
        </w:rPr>
        <w:t xml:space="preserve">                 </w:t>
      </w:r>
      <w:r w:rsidR="004F0F8C" w:rsidRPr="005060F0">
        <w:rPr>
          <w:noProof/>
        </w:rPr>
        <w:drawing>
          <wp:inline distT="0" distB="0" distL="0" distR="0" wp14:anchorId="168A5AD9" wp14:editId="42C9FB5C">
            <wp:extent cx="2254216" cy="1102336"/>
            <wp:effectExtent l="0" t="0" r="0" b="3175"/>
            <wp:docPr id="698388846" name="Picture 1" descr="A diagram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88846" name="Picture 1" descr="A diagram with text&#10;&#10;Description automatically generated with medium confidence"/>
                    <pic:cNvPicPr/>
                  </pic:nvPicPr>
                  <pic:blipFill>
                    <a:blip r:embed="rId13"/>
                    <a:stretch>
                      <a:fillRect/>
                    </a:stretch>
                  </pic:blipFill>
                  <pic:spPr>
                    <a:xfrm>
                      <a:off x="0" y="0"/>
                      <a:ext cx="2276039" cy="1113008"/>
                    </a:xfrm>
                    <a:prstGeom prst="rect">
                      <a:avLst/>
                    </a:prstGeom>
                  </pic:spPr>
                </pic:pic>
              </a:graphicData>
            </a:graphic>
          </wp:inline>
        </w:drawing>
      </w:r>
    </w:p>
    <w:p w14:paraId="028A8E7B" w14:textId="3E546E2D" w:rsidR="00D00A89" w:rsidRPr="005060F0" w:rsidRDefault="009365F4" w:rsidP="00B30F9C">
      <w:pPr>
        <w:jc w:val="both"/>
        <w:rPr>
          <w:rFonts w:eastAsia="Times New Roman" w:cs="Arial"/>
          <w:color w:val="000000"/>
          <w:lang w:eastAsia="en-GB"/>
        </w:rPr>
      </w:pPr>
      <w:r w:rsidRPr="005060F0">
        <w:rPr>
          <w:rFonts w:eastAsia="Times New Roman" w:cs="Arial"/>
          <w:b/>
          <w:bCs/>
          <w:color w:val="000000"/>
          <w:lang w:eastAsia="en-GB"/>
        </w:rPr>
        <w:t>5</w:t>
      </w:r>
      <w:r w:rsidR="00D00A89" w:rsidRPr="005060F0">
        <w:rPr>
          <w:rFonts w:eastAsia="Times New Roman" w:cs="Arial"/>
          <w:b/>
          <w:bCs/>
          <w:color w:val="000000"/>
          <w:lang w:eastAsia="en-GB"/>
        </w:rPr>
        <w:t xml:space="preserve"> (Red)</w:t>
      </w:r>
      <w:r w:rsidR="00D00A89" w:rsidRPr="005060F0">
        <w:rPr>
          <w:rFonts w:eastAsia="Times New Roman" w:cs="Arial"/>
          <w:color w:val="000000"/>
          <w:lang w:eastAsia="en-GB"/>
        </w:rPr>
        <w:t xml:space="preserve"> – Unless uncontrollable, e.g. external risk, or </w:t>
      </w:r>
      <w:r w:rsidR="00373664" w:rsidRPr="005060F0">
        <w:rPr>
          <w:rFonts w:eastAsia="Times New Roman" w:cs="Arial"/>
          <w:color w:val="000000"/>
          <w:lang w:eastAsia="en-GB"/>
        </w:rPr>
        <w:t>necessary</w:t>
      </w:r>
      <w:r w:rsidR="00D00A89" w:rsidRPr="005060F0">
        <w:rPr>
          <w:rFonts w:eastAsia="Times New Roman" w:cs="Arial"/>
          <w:color w:val="000000"/>
          <w:lang w:eastAsia="en-GB"/>
        </w:rPr>
        <w:t xml:space="preserve">, the </w:t>
      </w:r>
      <w:r w:rsidR="00044A22">
        <w:rPr>
          <w:rFonts w:eastAsia="Times New Roman" w:cs="Arial"/>
          <w:color w:val="000000"/>
          <w:lang w:eastAsia="en-GB"/>
        </w:rPr>
        <w:t>Trust</w:t>
      </w:r>
      <w:r w:rsidR="00D00A89" w:rsidRPr="005060F0">
        <w:rPr>
          <w:rFonts w:eastAsia="Times New Roman" w:cs="Arial"/>
          <w:color w:val="000000"/>
          <w:lang w:eastAsia="en-GB"/>
        </w:rPr>
        <w:t xml:space="preserve"> will not carry out risks which are considered to have a high negative impact, especially if the likelihood of the risk capitulating is high. </w:t>
      </w:r>
    </w:p>
    <w:p w14:paraId="1888B192" w14:textId="2F0972B8" w:rsidR="00D00A89" w:rsidRPr="005060F0" w:rsidRDefault="009365F4" w:rsidP="00B30F9C">
      <w:pPr>
        <w:jc w:val="both"/>
        <w:rPr>
          <w:rFonts w:eastAsia="Times New Roman" w:cs="Arial"/>
          <w:color w:val="000000"/>
          <w:lang w:eastAsia="en-GB"/>
        </w:rPr>
      </w:pPr>
      <w:r w:rsidRPr="005060F0">
        <w:rPr>
          <w:rFonts w:eastAsia="Times New Roman" w:cs="Arial"/>
          <w:b/>
          <w:bCs/>
          <w:color w:val="000000"/>
          <w:lang w:eastAsia="en-GB"/>
        </w:rPr>
        <w:t>3</w:t>
      </w:r>
      <w:r w:rsidR="00D00A89" w:rsidRPr="005060F0">
        <w:rPr>
          <w:rFonts w:eastAsia="Times New Roman" w:cs="Arial"/>
          <w:b/>
          <w:bCs/>
          <w:color w:val="000000"/>
          <w:lang w:eastAsia="en-GB"/>
        </w:rPr>
        <w:t xml:space="preserve"> (Amber)</w:t>
      </w:r>
      <w:r w:rsidR="00D00A89" w:rsidRPr="005060F0">
        <w:rPr>
          <w:rFonts w:eastAsia="Times New Roman" w:cs="Arial"/>
          <w:color w:val="000000"/>
          <w:lang w:eastAsia="en-GB"/>
        </w:rPr>
        <w:t xml:space="preserve"> – The </w:t>
      </w:r>
      <w:r w:rsidR="00044A22">
        <w:rPr>
          <w:rFonts w:eastAsia="Times New Roman" w:cs="Arial"/>
          <w:color w:val="000000"/>
          <w:lang w:eastAsia="en-GB"/>
        </w:rPr>
        <w:t>Trust</w:t>
      </w:r>
      <w:r w:rsidR="00D00A89" w:rsidRPr="005060F0">
        <w:rPr>
          <w:rFonts w:eastAsia="Times New Roman" w:cs="Arial"/>
          <w:color w:val="000000"/>
          <w:lang w:eastAsia="en-GB"/>
        </w:rPr>
        <w:t xml:space="preserve"> will generally proceed with caution where the impact is high, but the likelihood is low, or if the impact </w:t>
      </w:r>
      <w:r w:rsidR="00373664" w:rsidRPr="005060F0">
        <w:rPr>
          <w:rFonts w:eastAsia="Times New Roman" w:cs="Arial"/>
          <w:color w:val="000000"/>
          <w:lang w:eastAsia="en-GB"/>
        </w:rPr>
        <w:t>is</w:t>
      </w:r>
      <w:r w:rsidR="00D00A89" w:rsidRPr="005060F0">
        <w:rPr>
          <w:rFonts w:eastAsia="Times New Roman" w:cs="Arial"/>
          <w:color w:val="000000"/>
          <w:lang w:eastAsia="en-GB"/>
        </w:rPr>
        <w:t xml:space="preserve"> of a medium level for concern.</w:t>
      </w:r>
    </w:p>
    <w:p w14:paraId="4F10D9F3" w14:textId="6A2E7A63" w:rsidR="00D00A89" w:rsidRDefault="00D00A89" w:rsidP="00B30F9C">
      <w:pPr>
        <w:jc w:val="both"/>
        <w:rPr>
          <w:rFonts w:eastAsia="Times New Roman" w:cs="Arial"/>
          <w:color w:val="000000"/>
          <w:lang w:eastAsia="en-GB"/>
        </w:rPr>
      </w:pPr>
      <w:r w:rsidRPr="005060F0">
        <w:rPr>
          <w:rFonts w:eastAsia="Times New Roman" w:cs="Arial"/>
          <w:b/>
          <w:bCs/>
          <w:color w:val="000000"/>
          <w:lang w:eastAsia="en-GB"/>
        </w:rPr>
        <w:lastRenderedPageBreak/>
        <w:t>1</w:t>
      </w:r>
      <w:r w:rsidRPr="005060F0">
        <w:rPr>
          <w:rFonts w:eastAsia="Times New Roman" w:cs="Arial"/>
          <w:color w:val="000000"/>
          <w:lang w:eastAsia="en-GB"/>
        </w:rPr>
        <w:t xml:space="preserve"> </w:t>
      </w:r>
      <w:r w:rsidRPr="005060F0">
        <w:rPr>
          <w:rFonts w:eastAsia="Times New Roman" w:cs="Arial"/>
          <w:b/>
          <w:bCs/>
          <w:color w:val="000000"/>
          <w:lang w:eastAsia="en-GB"/>
        </w:rPr>
        <w:t xml:space="preserve">(Green) </w:t>
      </w:r>
      <w:r w:rsidRPr="005060F0">
        <w:rPr>
          <w:rFonts w:eastAsia="Times New Roman" w:cs="Arial"/>
          <w:color w:val="000000"/>
          <w:lang w:eastAsia="en-GB"/>
        </w:rPr>
        <w:t xml:space="preserve">– Where the impact and likelihood are low, the </w:t>
      </w:r>
      <w:r w:rsidR="00044A22">
        <w:rPr>
          <w:rFonts w:eastAsia="Times New Roman" w:cs="Arial"/>
          <w:color w:val="000000"/>
          <w:lang w:eastAsia="en-GB"/>
        </w:rPr>
        <w:t>Trust</w:t>
      </w:r>
      <w:r w:rsidRPr="005060F0">
        <w:rPr>
          <w:rFonts w:eastAsia="Times New Roman" w:cs="Arial"/>
          <w:color w:val="000000"/>
          <w:lang w:eastAsia="en-GB"/>
        </w:rPr>
        <w:t xml:space="preserve"> will proceed to take risks with minimal additional precautions in place, as controlling the risk does not raise any significant concerns.</w:t>
      </w:r>
    </w:p>
    <w:p w14:paraId="722962DB" w14:textId="0573EAC4" w:rsidR="009365F4" w:rsidRPr="005060F0" w:rsidRDefault="00373664" w:rsidP="00B30F9C">
      <w:pPr>
        <w:jc w:val="both"/>
        <w:rPr>
          <w:rFonts w:eastAsia="Times New Roman" w:cs="Arial"/>
          <w:color w:val="000000"/>
          <w:lang w:eastAsia="en-GB"/>
        </w:rPr>
      </w:pPr>
      <w:r w:rsidRPr="00221648">
        <w:rPr>
          <w:rFonts w:eastAsia="Times New Roman" w:cs="Arial"/>
          <w:color w:val="000000"/>
          <w:lang w:eastAsia="en-GB"/>
        </w:rPr>
        <w:t xml:space="preserve">The risk score is calculated by multiplying the </w:t>
      </w:r>
      <w:r w:rsidR="00F96E28" w:rsidRPr="00221648">
        <w:rPr>
          <w:rFonts w:eastAsia="Times New Roman" w:cs="Arial"/>
          <w:color w:val="000000"/>
          <w:lang w:eastAsia="en-GB"/>
        </w:rPr>
        <w:t>likelihood score by the impact score</w:t>
      </w:r>
      <w:r w:rsidR="00F96E28">
        <w:rPr>
          <w:rFonts w:eastAsia="Times New Roman" w:cs="Arial"/>
          <w:color w:val="000000"/>
          <w:lang w:eastAsia="en-GB"/>
        </w:rPr>
        <w:t>.</w:t>
      </w:r>
    </w:p>
    <w:p w14:paraId="0CD1FFF2" w14:textId="5E6C996F" w:rsidR="00947C5F" w:rsidRPr="004B451B" w:rsidRDefault="00D00A89" w:rsidP="00804B2E">
      <w:pPr>
        <w:pStyle w:val="PolicyBullets"/>
        <w:numPr>
          <w:ilvl w:val="0"/>
          <w:numId w:val="5"/>
        </w:numPr>
        <w:spacing w:after="120"/>
        <w:ind w:left="426" w:hanging="426"/>
        <w:rPr>
          <w:rFonts w:ascii="Gill Sans MT" w:hAnsi="Gill Sans MT"/>
          <w:b/>
          <w:sz w:val="24"/>
          <w:szCs w:val="24"/>
        </w:rPr>
      </w:pPr>
      <w:bookmarkStart w:id="10" w:name="_Managing_risk"/>
      <w:bookmarkEnd w:id="10"/>
      <w:r w:rsidRPr="004B451B">
        <w:rPr>
          <w:rFonts w:ascii="Gill Sans MT" w:hAnsi="Gill Sans MT"/>
          <w:b/>
          <w:sz w:val="24"/>
          <w:szCs w:val="24"/>
        </w:rPr>
        <w:t xml:space="preserve">Managing risk </w:t>
      </w:r>
    </w:p>
    <w:p w14:paraId="37BAC2DB" w14:textId="4EFA8B78" w:rsidR="00D00A89" w:rsidRPr="005060F0" w:rsidRDefault="00D00A89" w:rsidP="00B30F9C">
      <w:pPr>
        <w:jc w:val="both"/>
        <w:rPr>
          <w:rFonts w:eastAsia="Times New Roman" w:cs="Arial"/>
          <w:lang w:eastAsia="en-GB"/>
        </w:rPr>
      </w:pPr>
      <w:r w:rsidRPr="005060F0">
        <w:rPr>
          <w:rFonts w:eastAsia="Times New Roman" w:cs="Arial"/>
          <w:color w:val="000000"/>
          <w:lang w:eastAsia="en-GB"/>
        </w:rPr>
        <w:t xml:space="preserve">After assessing, evaluating and ranking the risks, the </w:t>
      </w:r>
      <w:r w:rsidR="00044A22">
        <w:rPr>
          <w:rFonts w:eastAsia="Times New Roman" w:cs="Arial"/>
          <w:color w:val="000000"/>
          <w:lang w:eastAsia="en-GB"/>
        </w:rPr>
        <w:t>Trust</w:t>
      </w:r>
      <w:r w:rsidRPr="005060F0">
        <w:rPr>
          <w:rFonts w:eastAsia="Times New Roman" w:cs="Arial"/>
          <w:color w:val="000000"/>
          <w:lang w:eastAsia="en-GB"/>
        </w:rPr>
        <w:t xml:space="preserve"> will implement preventative controls, such as contingency planning and strictly adhering to the </w:t>
      </w:r>
      <w:r w:rsidR="00044A22">
        <w:rPr>
          <w:rFonts w:eastAsia="Times New Roman" w:cs="Arial"/>
          <w:color w:val="000000"/>
          <w:lang w:eastAsia="en-GB"/>
        </w:rPr>
        <w:t>Trust</w:t>
      </w:r>
      <w:r w:rsidRPr="004B451B">
        <w:rPr>
          <w:rFonts w:eastAsia="Times New Roman" w:cs="Arial"/>
          <w:color w:val="000000"/>
          <w:lang w:eastAsia="en-GB"/>
        </w:rPr>
        <w:t>’s</w:t>
      </w:r>
      <w:r w:rsidRPr="005060F0">
        <w:rPr>
          <w:rFonts w:eastAsia="Times New Roman" w:cs="Arial"/>
          <w:color w:val="000000"/>
          <w:lang w:eastAsia="en-GB"/>
        </w:rPr>
        <w:t xml:space="preserve"> risk appetite and risk capacity.</w:t>
      </w:r>
      <w:r w:rsidRPr="005060F0">
        <w:rPr>
          <w:rFonts w:eastAsia="Times New Roman" w:cs="Arial"/>
          <w:lang w:eastAsia="en-GB"/>
        </w:rPr>
        <w:t xml:space="preserve"> The </w:t>
      </w:r>
      <w:r w:rsidR="00044A22">
        <w:rPr>
          <w:rFonts w:eastAsia="Times New Roman" w:cs="Arial"/>
          <w:lang w:eastAsia="en-GB"/>
        </w:rPr>
        <w:t>Trust</w:t>
      </w:r>
      <w:r w:rsidRPr="004B451B">
        <w:rPr>
          <w:rFonts w:eastAsia="Times New Roman" w:cs="Arial"/>
          <w:lang w:eastAsia="en-GB"/>
        </w:rPr>
        <w:t>’s</w:t>
      </w:r>
      <w:r w:rsidRPr="005060F0">
        <w:rPr>
          <w:rFonts w:eastAsia="Times New Roman" w:cs="Arial"/>
          <w:lang w:eastAsia="en-GB"/>
        </w:rPr>
        <w:t xml:space="preserve"> risk appetite and capacity to take risks will inform how risks will be managed, mitigated or prevented. The </w:t>
      </w:r>
      <w:r w:rsidR="00044A22">
        <w:rPr>
          <w:rFonts w:eastAsia="Times New Roman" w:cs="Arial"/>
          <w:lang w:eastAsia="en-GB"/>
        </w:rPr>
        <w:t>Trust</w:t>
      </w:r>
      <w:r w:rsidRPr="005060F0">
        <w:rPr>
          <w:rFonts w:eastAsia="Times New Roman" w:cs="Arial"/>
          <w:lang w:eastAsia="en-GB"/>
        </w:rPr>
        <w:t xml:space="preserve"> will discuss and challenge the effectiveness of these controls and determine if they are appropriate. </w:t>
      </w:r>
    </w:p>
    <w:p w14:paraId="12D21B23" w14:textId="39B23315" w:rsidR="00D00A89" w:rsidRPr="005060F0" w:rsidRDefault="00D00A89" w:rsidP="00B30F9C">
      <w:pPr>
        <w:jc w:val="both"/>
        <w:rPr>
          <w:rFonts w:eastAsia="Times New Roman" w:cs="Arial"/>
          <w:lang w:eastAsia="en-GB"/>
        </w:rPr>
      </w:pPr>
      <w:r w:rsidRPr="005060F0">
        <w:rPr>
          <w:rFonts w:eastAsia="Times New Roman" w:cs="Arial"/>
          <w:color w:val="000000"/>
          <w:lang w:eastAsia="en-GB"/>
        </w:rPr>
        <w:t xml:space="preserve">The </w:t>
      </w:r>
      <w:r w:rsidR="00044A22">
        <w:rPr>
          <w:rFonts w:eastAsia="Times New Roman" w:cs="Arial"/>
          <w:color w:val="000000"/>
          <w:lang w:eastAsia="en-GB"/>
        </w:rPr>
        <w:t>Trust</w:t>
      </w:r>
      <w:r w:rsidRPr="005060F0">
        <w:rPr>
          <w:rFonts w:eastAsia="Times New Roman" w:cs="Arial"/>
          <w:color w:val="000000"/>
          <w:lang w:eastAsia="en-GB"/>
        </w:rPr>
        <w:t xml:space="preserve"> will hold discussions to ensure stakeholders are comfortable with the control measures in place to minimise risks having a negative impact.</w:t>
      </w:r>
    </w:p>
    <w:p w14:paraId="3BFAF257" w14:textId="1BAC9237" w:rsidR="008647EF" w:rsidRPr="005060F0" w:rsidRDefault="00D00A89" w:rsidP="00B30F9C">
      <w:pPr>
        <w:jc w:val="both"/>
        <w:rPr>
          <w:rFonts w:eastAsia="Times New Roman" w:cs="Arial"/>
          <w:lang w:eastAsia="en-GB"/>
        </w:rPr>
      </w:pPr>
      <w:r w:rsidRPr="005060F0">
        <w:rPr>
          <w:rFonts w:eastAsia="Times New Roman" w:cs="Arial"/>
          <w:lang w:eastAsia="en-GB"/>
        </w:rPr>
        <w:t xml:space="preserve">The </w:t>
      </w:r>
      <w:r w:rsidR="00044A22">
        <w:rPr>
          <w:rFonts w:eastAsia="Times New Roman" w:cs="Arial"/>
          <w:lang w:eastAsia="en-GB"/>
        </w:rPr>
        <w:t>Trust</w:t>
      </w:r>
      <w:r w:rsidRPr="005060F0">
        <w:rPr>
          <w:rFonts w:eastAsia="Times New Roman" w:cs="Arial"/>
          <w:lang w:eastAsia="en-GB"/>
        </w:rPr>
        <w:t xml:space="preserve"> understands that good methods for risk prevention and mitigation will give greater control of the risk and consider the capacity of the </w:t>
      </w:r>
      <w:r w:rsidR="00044A22">
        <w:rPr>
          <w:rFonts w:eastAsia="Times New Roman" w:cs="Arial"/>
          <w:lang w:eastAsia="en-GB"/>
        </w:rPr>
        <w:t>Trust</w:t>
      </w:r>
      <w:r w:rsidRPr="004B451B">
        <w:rPr>
          <w:rFonts w:eastAsia="Times New Roman" w:cs="Arial"/>
          <w:lang w:eastAsia="en-GB"/>
        </w:rPr>
        <w:t>’s</w:t>
      </w:r>
      <w:r w:rsidRPr="005060F0">
        <w:rPr>
          <w:rFonts w:eastAsia="Times New Roman" w:cs="Arial"/>
          <w:lang w:eastAsia="en-GB"/>
        </w:rPr>
        <w:t xml:space="preserve"> resources to deal with mitigating or preventing the risk. </w:t>
      </w:r>
    </w:p>
    <w:p w14:paraId="2167BD72" w14:textId="1E020697" w:rsidR="00D00A89" w:rsidRPr="00F96E28" w:rsidRDefault="00D00A89" w:rsidP="00B30F9C">
      <w:pPr>
        <w:jc w:val="both"/>
        <w:rPr>
          <w:rFonts w:eastAsia="Times New Roman" w:cs="Arial"/>
          <w:color w:val="000000"/>
          <w:lang w:eastAsia="en-GB"/>
        </w:rPr>
      </w:pPr>
      <w:r w:rsidRPr="00F96E28">
        <w:rPr>
          <w:rFonts w:eastAsia="Times New Roman" w:cs="Arial"/>
          <w:color w:val="000000"/>
          <w:lang w:eastAsia="en-GB"/>
        </w:rPr>
        <w:t xml:space="preserve">To manage risks, the </w:t>
      </w:r>
      <w:r w:rsidR="00044A22">
        <w:rPr>
          <w:rFonts w:eastAsia="Times New Roman" w:cs="Arial"/>
          <w:color w:val="000000"/>
          <w:lang w:eastAsia="en-GB"/>
        </w:rPr>
        <w:t>Trust</w:t>
      </w:r>
      <w:r w:rsidRPr="00F96E28">
        <w:rPr>
          <w:rFonts w:eastAsia="Times New Roman" w:cs="Arial"/>
          <w:color w:val="000000"/>
          <w:lang w:eastAsia="en-GB"/>
        </w:rPr>
        <w:t xml:space="preserve"> will</w:t>
      </w:r>
      <w:r w:rsidR="008647EF" w:rsidRPr="00F96E28">
        <w:rPr>
          <w:rFonts w:eastAsia="Times New Roman" w:cs="Arial"/>
          <w:color w:val="000000"/>
          <w:lang w:eastAsia="en-GB"/>
        </w:rPr>
        <w:t xml:space="preserve"> adhere to the following four</w:t>
      </w:r>
      <w:r w:rsidR="00F96E28">
        <w:rPr>
          <w:rFonts w:eastAsia="Times New Roman" w:cs="Arial"/>
          <w:color w:val="000000"/>
          <w:lang w:eastAsia="en-GB"/>
        </w:rPr>
        <w:t xml:space="preserve"> </w:t>
      </w:r>
      <w:r w:rsidR="00770C42" w:rsidRPr="004B451B">
        <w:rPr>
          <w:rFonts w:eastAsia="Times New Roman" w:cs="Arial"/>
          <w:color w:val="000000"/>
          <w:lang w:eastAsia="en-GB"/>
        </w:rPr>
        <w:t>treatment</w:t>
      </w:r>
      <w:r w:rsidR="00221648">
        <w:rPr>
          <w:rFonts w:eastAsia="Times New Roman" w:cs="Arial"/>
          <w:color w:val="000000"/>
          <w:lang w:eastAsia="en-GB"/>
        </w:rPr>
        <w:t>s</w:t>
      </w:r>
      <w:r w:rsidR="006D7BDD" w:rsidRPr="00F96E28">
        <w:rPr>
          <w:rFonts w:eastAsia="Times New Roman" w:cs="Arial"/>
          <w:color w:val="000000"/>
          <w:lang w:eastAsia="en-GB"/>
        </w:rPr>
        <w:t>.</w:t>
      </w:r>
    </w:p>
    <w:p w14:paraId="2224E109" w14:textId="2A961CD6" w:rsidR="001D2F65" w:rsidRPr="00F96E28" w:rsidRDefault="001D2F65" w:rsidP="00804B2E">
      <w:pPr>
        <w:pStyle w:val="ListParagraph"/>
        <w:widowControl/>
        <w:numPr>
          <w:ilvl w:val="0"/>
          <w:numId w:val="14"/>
        </w:numPr>
        <w:autoSpaceDE/>
        <w:autoSpaceDN/>
        <w:spacing w:before="0" w:after="120" w:line="276" w:lineRule="auto"/>
        <w:jc w:val="both"/>
        <w:rPr>
          <w:rFonts w:ascii="Gill Sans MT" w:hAnsi="Gill Sans MT"/>
          <w:sz w:val="24"/>
          <w:szCs w:val="24"/>
        </w:rPr>
      </w:pPr>
      <w:r w:rsidRPr="00F96E28">
        <w:rPr>
          <w:rFonts w:ascii="Gill Sans MT" w:hAnsi="Gill Sans MT"/>
          <w:sz w:val="24"/>
          <w:szCs w:val="24"/>
        </w:rPr>
        <w:t>Tolerate risk and take no action to control the risks if control measures are deemed unnecessary for the level of risk or impact</w:t>
      </w:r>
    </w:p>
    <w:p w14:paraId="1E421863" w14:textId="2C83665E" w:rsidR="001D2F65" w:rsidRPr="00F96E28" w:rsidRDefault="001D2F65" w:rsidP="00804B2E">
      <w:pPr>
        <w:pStyle w:val="ListParagraph"/>
        <w:widowControl/>
        <w:numPr>
          <w:ilvl w:val="0"/>
          <w:numId w:val="14"/>
        </w:numPr>
        <w:autoSpaceDE/>
        <w:autoSpaceDN/>
        <w:spacing w:before="0" w:after="120" w:line="276" w:lineRule="auto"/>
        <w:jc w:val="both"/>
        <w:rPr>
          <w:rFonts w:ascii="Gill Sans MT" w:hAnsi="Gill Sans MT"/>
          <w:sz w:val="24"/>
          <w:szCs w:val="24"/>
        </w:rPr>
      </w:pPr>
      <w:r w:rsidRPr="00F96E28">
        <w:rPr>
          <w:rFonts w:ascii="Gill Sans MT" w:hAnsi="Gill Sans MT"/>
          <w:sz w:val="24"/>
          <w:szCs w:val="24"/>
        </w:rPr>
        <w:t>Treat the risk through contingency planning and preparation to minimise the likelihood of occurrence and impact. </w:t>
      </w:r>
    </w:p>
    <w:p w14:paraId="6FDAD680" w14:textId="423FD0F1" w:rsidR="001D2F65" w:rsidRPr="00F96E28" w:rsidRDefault="001D2F65" w:rsidP="00804B2E">
      <w:pPr>
        <w:pStyle w:val="ListParagraph"/>
        <w:widowControl/>
        <w:numPr>
          <w:ilvl w:val="0"/>
          <w:numId w:val="14"/>
        </w:numPr>
        <w:autoSpaceDE/>
        <w:autoSpaceDN/>
        <w:spacing w:before="0" w:after="120" w:line="276" w:lineRule="auto"/>
        <w:jc w:val="both"/>
        <w:rPr>
          <w:rFonts w:ascii="Gill Sans MT" w:hAnsi="Gill Sans MT"/>
          <w:sz w:val="24"/>
          <w:szCs w:val="24"/>
        </w:rPr>
      </w:pPr>
      <w:r w:rsidRPr="00F96E28">
        <w:rPr>
          <w:rFonts w:ascii="Gill Sans MT" w:hAnsi="Gill Sans MT"/>
          <w:sz w:val="24"/>
          <w:szCs w:val="24"/>
        </w:rPr>
        <w:t xml:space="preserve">Transfer risk by taking out insurance or carrying out strategic risks through third parties and mitigate any negative impact risk occurrence would have on the </w:t>
      </w:r>
      <w:r w:rsidR="00044A22">
        <w:rPr>
          <w:rFonts w:ascii="Gill Sans MT" w:hAnsi="Gill Sans MT"/>
          <w:sz w:val="24"/>
          <w:szCs w:val="24"/>
        </w:rPr>
        <w:t>Trust</w:t>
      </w:r>
      <w:r w:rsidRPr="00F96E28">
        <w:rPr>
          <w:rFonts w:ascii="Gill Sans MT" w:hAnsi="Gill Sans MT"/>
          <w:sz w:val="24"/>
          <w:szCs w:val="24"/>
        </w:rPr>
        <w:t>. </w:t>
      </w:r>
    </w:p>
    <w:p w14:paraId="77FD3B0C" w14:textId="1ADC5820" w:rsidR="00332BDD" w:rsidRPr="00221648" w:rsidRDefault="001D2F65" w:rsidP="00804B2E">
      <w:pPr>
        <w:pStyle w:val="ListParagraph"/>
        <w:numPr>
          <w:ilvl w:val="0"/>
          <w:numId w:val="14"/>
        </w:numPr>
        <w:spacing w:after="120"/>
        <w:jc w:val="both"/>
        <w:rPr>
          <w:rFonts w:ascii="Gill Sans MT" w:eastAsia="Times New Roman" w:hAnsi="Gill Sans MT"/>
          <w:sz w:val="24"/>
          <w:szCs w:val="24"/>
        </w:rPr>
      </w:pPr>
      <w:r w:rsidRPr="00F96E28">
        <w:rPr>
          <w:rFonts w:ascii="Gill Sans MT" w:hAnsi="Gill Sans MT"/>
          <w:sz w:val="24"/>
          <w:szCs w:val="24"/>
        </w:rPr>
        <w:t>Terminate risk by altering and removing potential risks, making rational decisions, and deciding when the risk is too high to perform an action</w:t>
      </w:r>
      <w:r w:rsidR="00803017">
        <w:rPr>
          <w:rFonts w:ascii="Gill Sans MT" w:hAnsi="Gill Sans MT"/>
          <w:sz w:val="24"/>
          <w:szCs w:val="24"/>
        </w:rPr>
        <w:t>.</w:t>
      </w:r>
    </w:p>
    <w:p w14:paraId="10968EFD" w14:textId="100EE674" w:rsidR="00FB55D3" w:rsidRPr="004B451B" w:rsidRDefault="00D00A89" w:rsidP="00B30F9C">
      <w:pPr>
        <w:jc w:val="both"/>
        <w:rPr>
          <w:rFonts w:cs="Arial"/>
        </w:rPr>
      </w:pPr>
      <w:r w:rsidRPr="00F96E28">
        <w:rPr>
          <w:rFonts w:cs="Arial"/>
        </w:rPr>
        <w:t xml:space="preserve">The </w:t>
      </w:r>
      <w:r w:rsidR="00044A22">
        <w:rPr>
          <w:rFonts w:cs="Arial"/>
        </w:rPr>
        <w:t>Trust</w:t>
      </w:r>
      <w:r w:rsidRPr="00F96E28">
        <w:rPr>
          <w:rFonts w:cs="Arial"/>
        </w:rPr>
        <w:t xml:space="preserve"> will take this approach </w:t>
      </w:r>
      <w:r w:rsidR="00770C42" w:rsidRPr="00F96E28">
        <w:rPr>
          <w:rFonts w:cs="Arial"/>
        </w:rPr>
        <w:t>to</w:t>
      </w:r>
      <w:r w:rsidRPr="00F96E28">
        <w:rPr>
          <w:rFonts w:cs="Arial"/>
        </w:rPr>
        <w:t xml:space="preserve"> ensure that taking risks is an opportunity rather than a rudimentary threat to aims and objectives.</w:t>
      </w:r>
    </w:p>
    <w:p w14:paraId="7A410352" w14:textId="39CEBE60" w:rsidR="00445276" w:rsidRPr="00AD6E23" w:rsidRDefault="00D00A89" w:rsidP="00804B2E">
      <w:pPr>
        <w:pStyle w:val="ListParagraph"/>
        <w:numPr>
          <w:ilvl w:val="0"/>
          <w:numId w:val="5"/>
        </w:numPr>
        <w:spacing w:after="120"/>
        <w:ind w:left="426" w:hanging="426"/>
        <w:jc w:val="both"/>
        <w:rPr>
          <w:rFonts w:ascii="Gill Sans MT" w:hAnsi="Gill Sans MT"/>
          <w:b/>
          <w:sz w:val="24"/>
          <w:szCs w:val="24"/>
        </w:rPr>
      </w:pPr>
      <w:r w:rsidRPr="00AD6E23">
        <w:rPr>
          <w:rFonts w:ascii="Gill Sans MT" w:hAnsi="Gill Sans MT"/>
          <w:b/>
          <w:sz w:val="24"/>
          <w:szCs w:val="24"/>
        </w:rPr>
        <w:t xml:space="preserve">Monitoring risk </w:t>
      </w:r>
    </w:p>
    <w:p w14:paraId="2F81B09C" w14:textId="229C6B78" w:rsidR="00D725D8" w:rsidRPr="005060F0" w:rsidRDefault="00D00A89" w:rsidP="00B30F9C">
      <w:pPr>
        <w:jc w:val="both"/>
        <w:rPr>
          <w:rFonts w:cs="Arial"/>
          <w:lang w:eastAsia="en-GB"/>
        </w:rPr>
      </w:pPr>
      <w:r w:rsidRPr="005060F0">
        <w:rPr>
          <w:rFonts w:cs="Arial"/>
          <w:lang w:eastAsia="en-GB"/>
        </w:rPr>
        <w:t xml:space="preserve">The </w:t>
      </w:r>
      <w:r w:rsidR="00044A22">
        <w:rPr>
          <w:rFonts w:cs="Arial"/>
          <w:lang w:eastAsia="en-GB"/>
        </w:rPr>
        <w:t>Trust</w:t>
      </w:r>
      <w:r w:rsidRPr="005060F0">
        <w:rPr>
          <w:rFonts w:cs="Arial"/>
          <w:lang w:eastAsia="en-GB"/>
        </w:rPr>
        <w:t xml:space="preserve"> will monitor its risk profile continuously and recognise the changing landscape of this.</w:t>
      </w:r>
    </w:p>
    <w:p w14:paraId="557D0A8D" w14:textId="01068E51" w:rsidR="00D00A89" w:rsidRPr="005060F0" w:rsidRDefault="00D00A89" w:rsidP="00B30F9C">
      <w:pPr>
        <w:jc w:val="both"/>
        <w:rPr>
          <w:rFonts w:cs="Arial"/>
          <w:lang w:eastAsia="en-GB"/>
        </w:rPr>
      </w:pPr>
      <w:r w:rsidRPr="005060F0">
        <w:rPr>
          <w:rFonts w:cs="Arial"/>
          <w:lang w:eastAsia="en-GB"/>
        </w:rPr>
        <w:t xml:space="preserve">The </w:t>
      </w:r>
      <w:r w:rsidR="00044A22">
        <w:rPr>
          <w:rFonts w:cs="Arial"/>
          <w:lang w:eastAsia="en-GB"/>
        </w:rPr>
        <w:t>Trust</w:t>
      </w:r>
      <w:r w:rsidRPr="005060F0">
        <w:rPr>
          <w:rFonts w:cs="Arial"/>
          <w:lang w:eastAsia="en-GB"/>
        </w:rPr>
        <w:t xml:space="preserve"> will cooperate with risk management auditors and risk managers and implement reasonable risk m</w:t>
      </w:r>
      <w:r w:rsidR="00CD62C3" w:rsidRPr="005060F0">
        <w:rPr>
          <w:rFonts w:cs="Arial"/>
          <w:lang w:eastAsia="en-GB"/>
        </w:rPr>
        <w:t>a</w:t>
      </w:r>
      <w:r w:rsidRPr="005060F0">
        <w:rPr>
          <w:rFonts w:cs="Arial"/>
          <w:lang w:eastAsia="en-GB"/>
        </w:rPr>
        <w:t>nagement audit recommendations made to them.</w:t>
      </w:r>
    </w:p>
    <w:p w14:paraId="390AA933" w14:textId="1D612857" w:rsidR="00D00A89" w:rsidRPr="005060F0" w:rsidRDefault="00D00A89" w:rsidP="00B30F9C">
      <w:pPr>
        <w:jc w:val="both"/>
        <w:rPr>
          <w:rFonts w:cs="Arial"/>
          <w:lang w:eastAsia="en-GB"/>
        </w:rPr>
      </w:pPr>
      <w:r w:rsidRPr="005060F0">
        <w:rPr>
          <w:rFonts w:cs="Arial"/>
          <w:lang w:eastAsia="en-GB"/>
        </w:rPr>
        <w:t>A Risk Register will be maintained to identify and document risks and control measures. This will include the following elements:</w:t>
      </w:r>
    </w:p>
    <w:p w14:paraId="6909EB88" w14:textId="77777777" w:rsidR="00D00A89" w:rsidRPr="004B451B" w:rsidRDefault="00D00A89" w:rsidP="00804B2E">
      <w:pPr>
        <w:pStyle w:val="ListParagraph"/>
        <w:numPr>
          <w:ilvl w:val="0"/>
          <w:numId w:val="15"/>
        </w:numPr>
        <w:jc w:val="both"/>
        <w:rPr>
          <w:rFonts w:ascii="Gill Sans MT" w:hAnsi="Gill Sans MT"/>
          <w:sz w:val="24"/>
          <w:szCs w:val="24"/>
        </w:rPr>
      </w:pPr>
      <w:r w:rsidRPr="004B451B">
        <w:rPr>
          <w:rFonts w:ascii="Gill Sans MT" w:hAnsi="Gill Sans MT"/>
          <w:b/>
          <w:sz w:val="24"/>
          <w:szCs w:val="24"/>
        </w:rPr>
        <w:t>Risk category</w:t>
      </w:r>
      <w:r w:rsidRPr="004B451B">
        <w:rPr>
          <w:rFonts w:ascii="Gill Sans MT" w:hAnsi="Gill Sans MT"/>
          <w:sz w:val="24"/>
          <w:szCs w:val="24"/>
        </w:rPr>
        <w:t xml:space="preserve"> – Identified risks will be categorised under the appropriate categorisation – this makes it clear which department and who would be impacted as the result of a risk capitulating, and who is responsible for managing the mitigation and prevention controls.</w:t>
      </w:r>
    </w:p>
    <w:p w14:paraId="3C9DB0B9" w14:textId="25EB578E" w:rsidR="00D00A89" w:rsidRPr="004B451B" w:rsidRDefault="00D00A89" w:rsidP="00804B2E">
      <w:pPr>
        <w:pStyle w:val="ListParagraph"/>
        <w:numPr>
          <w:ilvl w:val="0"/>
          <w:numId w:val="15"/>
        </w:numPr>
        <w:jc w:val="both"/>
        <w:rPr>
          <w:rFonts w:ascii="Gill Sans MT" w:hAnsi="Gill Sans MT"/>
          <w:sz w:val="24"/>
          <w:szCs w:val="24"/>
        </w:rPr>
      </w:pPr>
      <w:r w:rsidRPr="004B451B">
        <w:rPr>
          <w:rFonts w:ascii="Gill Sans MT" w:hAnsi="Gill Sans MT"/>
          <w:b/>
          <w:sz w:val="24"/>
          <w:szCs w:val="24"/>
        </w:rPr>
        <w:t>Risk description</w:t>
      </w:r>
      <w:r w:rsidRPr="004B451B">
        <w:rPr>
          <w:rFonts w:ascii="Gill Sans MT" w:hAnsi="Gill Sans MT"/>
          <w:sz w:val="24"/>
          <w:szCs w:val="24"/>
        </w:rPr>
        <w:t xml:space="preserve"> – A short description will follow the risk category </w:t>
      </w:r>
      <w:r w:rsidR="0058331F" w:rsidRPr="004B451B">
        <w:rPr>
          <w:rFonts w:ascii="Gill Sans MT" w:hAnsi="Gill Sans MT"/>
          <w:sz w:val="24"/>
          <w:szCs w:val="24"/>
        </w:rPr>
        <w:t>to</w:t>
      </w:r>
      <w:r w:rsidRPr="004B451B">
        <w:rPr>
          <w:rFonts w:ascii="Gill Sans MT" w:hAnsi="Gill Sans MT"/>
          <w:sz w:val="24"/>
          <w:szCs w:val="24"/>
        </w:rPr>
        <w:t xml:space="preserve"> provide more clarity as to what the risk is, who needs to </w:t>
      </w:r>
      <w:proofErr w:type="gramStart"/>
      <w:r w:rsidRPr="004B451B">
        <w:rPr>
          <w:rFonts w:ascii="Gill Sans MT" w:hAnsi="Gill Sans MT"/>
          <w:sz w:val="24"/>
          <w:szCs w:val="24"/>
        </w:rPr>
        <w:t>take action</w:t>
      </w:r>
      <w:proofErr w:type="gramEnd"/>
      <w:r w:rsidRPr="004B451B">
        <w:rPr>
          <w:rFonts w:ascii="Gill Sans MT" w:hAnsi="Gill Sans MT"/>
          <w:sz w:val="24"/>
          <w:szCs w:val="24"/>
        </w:rPr>
        <w:t xml:space="preserve"> and what the consequences are.</w:t>
      </w:r>
    </w:p>
    <w:p w14:paraId="08918DC4" w14:textId="77777777" w:rsidR="00D00A89" w:rsidRPr="004B451B" w:rsidRDefault="00D00A89" w:rsidP="00804B2E">
      <w:pPr>
        <w:pStyle w:val="ListParagraph"/>
        <w:numPr>
          <w:ilvl w:val="0"/>
          <w:numId w:val="15"/>
        </w:numPr>
        <w:jc w:val="both"/>
        <w:rPr>
          <w:rFonts w:ascii="Gill Sans MT" w:hAnsi="Gill Sans MT"/>
          <w:sz w:val="24"/>
          <w:szCs w:val="24"/>
        </w:rPr>
      </w:pPr>
      <w:r w:rsidRPr="004B451B">
        <w:rPr>
          <w:rFonts w:ascii="Gill Sans MT" w:hAnsi="Gill Sans MT"/>
          <w:b/>
          <w:sz w:val="24"/>
          <w:szCs w:val="24"/>
        </w:rPr>
        <w:lastRenderedPageBreak/>
        <w:t>Risk ID</w:t>
      </w:r>
      <w:r w:rsidRPr="004B451B">
        <w:rPr>
          <w:rFonts w:ascii="Gill Sans MT" w:hAnsi="Gill Sans MT"/>
          <w:sz w:val="24"/>
          <w:szCs w:val="24"/>
        </w:rPr>
        <w:t xml:space="preserve"> – Each risk will be given a unique number to reference and track the risk.</w:t>
      </w:r>
    </w:p>
    <w:p w14:paraId="52F84289" w14:textId="21433DD5" w:rsidR="00D00A89" w:rsidRPr="004B451B" w:rsidRDefault="00150EED" w:rsidP="00804B2E">
      <w:pPr>
        <w:pStyle w:val="ListParagraph"/>
        <w:numPr>
          <w:ilvl w:val="0"/>
          <w:numId w:val="15"/>
        </w:numPr>
        <w:jc w:val="both"/>
        <w:rPr>
          <w:rFonts w:ascii="Gill Sans MT" w:hAnsi="Gill Sans MT"/>
          <w:sz w:val="24"/>
          <w:szCs w:val="24"/>
        </w:rPr>
      </w:pPr>
      <w:r w:rsidRPr="004B451B">
        <w:rPr>
          <w:rFonts w:ascii="Gill Sans MT" w:hAnsi="Gill Sans MT"/>
          <w:b/>
          <w:sz w:val="24"/>
          <w:szCs w:val="24"/>
        </w:rPr>
        <w:t xml:space="preserve">Trust </w:t>
      </w:r>
      <w:r w:rsidR="00D00A89" w:rsidRPr="004B451B">
        <w:rPr>
          <w:rFonts w:ascii="Gill Sans MT" w:hAnsi="Gill Sans MT"/>
          <w:b/>
          <w:sz w:val="24"/>
          <w:szCs w:val="24"/>
        </w:rPr>
        <w:t>objective threatened</w:t>
      </w:r>
      <w:r w:rsidR="00D00A89" w:rsidRPr="004B451B">
        <w:rPr>
          <w:rFonts w:ascii="Gill Sans MT" w:hAnsi="Gill Sans MT"/>
          <w:sz w:val="24"/>
          <w:szCs w:val="24"/>
        </w:rPr>
        <w:t xml:space="preserve"> – This will be used to briefly outline which</w:t>
      </w:r>
      <w:r w:rsidR="001536F7" w:rsidRPr="004B451B">
        <w:rPr>
          <w:rFonts w:ascii="Gill Sans MT" w:hAnsi="Gill Sans MT"/>
          <w:sz w:val="24"/>
          <w:szCs w:val="24"/>
        </w:rPr>
        <w:t xml:space="preserve"> Trust </w:t>
      </w:r>
      <w:r w:rsidR="00392080" w:rsidRPr="004B451B">
        <w:rPr>
          <w:rFonts w:ascii="Gill Sans MT" w:hAnsi="Gill Sans MT"/>
          <w:sz w:val="24"/>
          <w:szCs w:val="24"/>
        </w:rPr>
        <w:t xml:space="preserve">strategic </w:t>
      </w:r>
      <w:r w:rsidR="00D00A89" w:rsidRPr="004B451B">
        <w:rPr>
          <w:rFonts w:ascii="Gill Sans MT" w:hAnsi="Gill Sans MT"/>
          <w:sz w:val="24"/>
          <w:szCs w:val="24"/>
        </w:rPr>
        <w:t>objective, will be impacted by an identified risk to establish which area of operation might need to be mitigated.</w:t>
      </w:r>
    </w:p>
    <w:p w14:paraId="191D73AA" w14:textId="709D2A9E" w:rsidR="00D00A89" w:rsidRPr="004B451B" w:rsidRDefault="00D00A89" w:rsidP="00804B2E">
      <w:pPr>
        <w:pStyle w:val="ListParagraph"/>
        <w:numPr>
          <w:ilvl w:val="0"/>
          <w:numId w:val="15"/>
        </w:numPr>
        <w:jc w:val="both"/>
        <w:rPr>
          <w:rFonts w:ascii="Gill Sans MT" w:hAnsi="Gill Sans MT"/>
          <w:sz w:val="24"/>
          <w:szCs w:val="24"/>
        </w:rPr>
      </w:pPr>
      <w:r w:rsidRPr="004B451B">
        <w:rPr>
          <w:rFonts w:ascii="Gill Sans MT" w:hAnsi="Gill Sans MT"/>
          <w:b/>
          <w:sz w:val="24"/>
          <w:szCs w:val="24"/>
        </w:rPr>
        <w:t xml:space="preserve">The </w:t>
      </w:r>
      <w:r w:rsidR="00576DFC" w:rsidRPr="004B451B">
        <w:rPr>
          <w:rFonts w:ascii="Gill Sans MT" w:hAnsi="Gill Sans MT"/>
          <w:b/>
          <w:sz w:val="24"/>
          <w:szCs w:val="24"/>
        </w:rPr>
        <w:t xml:space="preserve">inherent </w:t>
      </w:r>
      <w:r w:rsidRPr="004B451B">
        <w:rPr>
          <w:rFonts w:ascii="Gill Sans MT" w:hAnsi="Gill Sans MT"/>
          <w:b/>
          <w:sz w:val="24"/>
          <w:szCs w:val="24"/>
        </w:rPr>
        <w:t>risk score</w:t>
      </w:r>
      <w:r w:rsidRPr="004B451B">
        <w:rPr>
          <w:rFonts w:ascii="Gill Sans MT" w:hAnsi="Gill Sans MT"/>
          <w:sz w:val="24"/>
          <w:szCs w:val="24"/>
        </w:rPr>
        <w:t xml:space="preserve"> – This will be the estimated likelihood that the risk will occur and the level of impact this will have. These two elements </w:t>
      </w:r>
      <w:r w:rsidR="0058331F" w:rsidRPr="004B451B">
        <w:rPr>
          <w:rFonts w:ascii="Gill Sans MT" w:hAnsi="Gill Sans MT"/>
          <w:sz w:val="24"/>
          <w:szCs w:val="24"/>
        </w:rPr>
        <w:t>refer</w:t>
      </w:r>
      <w:r w:rsidRPr="004B451B">
        <w:rPr>
          <w:rFonts w:ascii="Gill Sans MT" w:hAnsi="Gill Sans MT"/>
          <w:sz w:val="24"/>
          <w:szCs w:val="24"/>
        </w:rPr>
        <w:t xml:space="preserve"> to the risk tolerance grid above. Once the risk has been identified and measured, the appropriate risk level will be stated with reference to how high the likelihood and impact is.</w:t>
      </w:r>
    </w:p>
    <w:p w14:paraId="19EAF7D5" w14:textId="3A8FE49C" w:rsidR="00D00A89" w:rsidRPr="004B451B" w:rsidRDefault="00D00A89" w:rsidP="00804B2E">
      <w:pPr>
        <w:pStyle w:val="ListParagraph"/>
        <w:numPr>
          <w:ilvl w:val="0"/>
          <w:numId w:val="15"/>
        </w:numPr>
        <w:jc w:val="both"/>
        <w:rPr>
          <w:rFonts w:ascii="Gill Sans MT" w:hAnsi="Gill Sans MT"/>
          <w:sz w:val="24"/>
          <w:szCs w:val="24"/>
        </w:rPr>
      </w:pPr>
      <w:r w:rsidRPr="004B451B">
        <w:rPr>
          <w:rFonts w:ascii="Gill Sans MT" w:hAnsi="Gill Sans MT"/>
          <w:b/>
          <w:sz w:val="24"/>
          <w:szCs w:val="24"/>
        </w:rPr>
        <w:t>Control measures</w:t>
      </w:r>
      <w:r w:rsidRPr="004B451B">
        <w:rPr>
          <w:rFonts w:ascii="Gill Sans MT" w:hAnsi="Gill Sans MT"/>
          <w:sz w:val="24"/>
          <w:szCs w:val="24"/>
        </w:rPr>
        <w:t xml:space="preserve"> – This section will be informed by the gross risk score, meaning that, having measured the risk, the </w:t>
      </w:r>
      <w:r w:rsidR="00044A22">
        <w:rPr>
          <w:rFonts w:ascii="Gill Sans MT" w:hAnsi="Gill Sans MT"/>
          <w:sz w:val="24"/>
          <w:szCs w:val="24"/>
        </w:rPr>
        <w:t>Trust</w:t>
      </w:r>
      <w:r w:rsidRPr="004B451B">
        <w:rPr>
          <w:rFonts w:ascii="Gill Sans MT" w:hAnsi="Gill Sans MT"/>
          <w:sz w:val="24"/>
          <w:szCs w:val="24"/>
        </w:rPr>
        <w:t xml:space="preserve"> will know whether the risk will be tolerated, treated, transferred or terminated. </w:t>
      </w:r>
    </w:p>
    <w:p w14:paraId="66326D42" w14:textId="27426B26" w:rsidR="00D00A89" w:rsidRPr="004B451B" w:rsidRDefault="00D00A89" w:rsidP="00804B2E">
      <w:pPr>
        <w:pStyle w:val="ListParagraph"/>
        <w:numPr>
          <w:ilvl w:val="0"/>
          <w:numId w:val="15"/>
        </w:numPr>
        <w:jc w:val="both"/>
        <w:rPr>
          <w:rFonts w:ascii="Gill Sans MT" w:hAnsi="Gill Sans MT"/>
          <w:sz w:val="24"/>
          <w:szCs w:val="24"/>
        </w:rPr>
      </w:pPr>
      <w:r w:rsidRPr="004B451B">
        <w:rPr>
          <w:rFonts w:ascii="Gill Sans MT" w:hAnsi="Gill Sans MT"/>
          <w:b/>
          <w:sz w:val="24"/>
          <w:szCs w:val="24"/>
        </w:rPr>
        <w:t xml:space="preserve">The </w:t>
      </w:r>
      <w:r w:rsidR="00770C42" w:rsidRPr="004B451B">
        <w:rPr>
          <w:rFonts w:ascii="Gill Sans MT" w:hAnsi="Gill Sans MT"/>
          <w:b/>
          <w:sz w:val="24"/>
          <w:szCs w:val="24"/>
        </w:rPr>
        <w:t>residual risk</w:t>
      </w:r>
      <w:r w:rsidRPr="004B451B">
        <w:rPr>
          <w:rFonts w:ascii="Gill Sans MT" w:hAnsi="Gill Sans MT"/>
          <w:b/>
          <w:sz w:val="24"/>
          <w:szCs w:val="24"/>
        </w:rPr>
        <w:t xml:space="preserve"> score</w:t>
      </w:r>
      <w:r w:rsidRPr="004B451B">
        <w:rPr>
          <w:rFonts w:ascii="Gill Sans MT" w:hAnsi="Gill Sans MT"/>
          <w:sz w:val="24"/>
          <w:szCs w:val="24"/>
        </w:rPr>
        <w:t xml:space="preserve"> – After putting control measures in place, the </w:t>
      </w:r>
      <w:r w:rsidR="00044A22">
        <w:rPr>
          <w:rFonts w:ascii="Gill Sans MT" w:hAnsi="Gill Sans MT"/>
          <w:sz w:val="24"/>
          <w:szCs w:val="24"/>
        </w:rPr>
        <w:t>Trust</w:t>
      </w:r>
      <w:r w:rsidRPr="004B451B">
        <w:rPr>
          <w:rFonts w:ascii="Gill Sans MT" w:hAnsi="Gill Sans MT"/>
          <w:sz w:val="24"/>
          <w:szCs w:val="24"/>
        </w:rPr>
        <w:t xml:space="preserve"> will reassess the level of risk and give an honest reflection of how effective the mitigation processes are. The net risk score is a revised version of the gross risk score.</w:t>
      </w:r>
    </w:p>
    <w:p w14:paraId="379676BC" w14:textId="77777777" w:rsidR="00D00A89" w:rsidRPr="004B451B" w:rsidRDefault="00D00A89" w:rsidP="00804B2E">
      <w:pPr>
        <w:pStyle w:val="ListParagraph"/>
        <w:numPr>
          <w:ilvl w:val="0"/>
          <w:numId w:val="15"/>
        </w:numPr>
        <w:jc w:val="both"/>
        <w:rPr>
          <w:rFonts w:ascii="Gill Sans MT" w:hAnsi="Gill Sans MT"/>
          <w:sz w:val="24"/>
          <w:szCs w:val="24"/>
        </w:rPr>
      </w:pPr>
      <w:r w:rsidRPr="004B451B">
        <w:rPr>
          <w:rFonts w:ascii="Gill Sans MT" w:hAnsi="Gill Sans MT"/>
          <w:b/>
          <w:sz w:val="24"/>
          <w:szCs w:val="24"/>
        </w:rPr>
        <w:t>Risk ranking</w:t>
      </w:r>
      <w:r w:rsidRPr="004B451B">
        <w:rPr>
          <w:rFonts w:ascii="Gill Sans MT" w:hAnsi="Gill Sans MT"/>
          <w:sz w:val="24"/>
          <w:szCs w:val="24"/>
        </w:rPr>
        <w:t xml:space="preserve"> – This section will indicate which risks are deemed to be of a high priority and require further interventions.</w:t>
      </w:r>
    </w:p>
    <w:p w14:paraId="2255EA82" w14:textId="77777777" w:rsidR="00D00A89" w:rsidRPr="004B451B" w:rsidRDefault="00D00A89" w:rsidP="00804B2E">
      <w:pPr>
        <w:pStyle w:val="ListParagraph"/>
        <w:numPr>
          <w:ilvl w:val="0"/>
          <w:numId w:val="15"/>
        </w:numPr>
        <w:jc w:val="both"/>
        <w:rPr>
          <w:rFonts w:ascii="Gill Sans MT" w:hAnsi="Gill Sans MT"/>
          <w:sz w:val="24"/>
          <w:szCs w:val="24"/>
        </w:rPr>
      </w:pPr>
      <w:r w:rsidRPr="004B451B">
        <w:rPr>
          <w:rFonts w:ascii="Gill Sans MT" w:hAnsi="Gill Sans MT"/>
          <w:b/>
          <w:sz w:val="24"/>
          <w:szCs w:val="24"/>
        </w:rPr>
        <w:t>Risk trigger</w:t>
      </w:r>
      <w:r w:rsidRPr="004B451B">
        <w:rPr>
          <w:rFonts w:ascii="Gill Sans MT" w:hAnsi="Gill Sans MT"/>
          <w:sz w:val="24"/>
          <w:szCs w:val="24"/>
        </w:rPr>
        <w:t xml:space="preserve"> – This will state what caused the need for mitigation or a contingency plan to be implemented.</w:t>
      </w:r>
    </w:p>
    <w:p w14:paraId="3730AC10" w14:textId="77777777" w:rsidR="00D00A89" w:rsidRPr="004B451B" w:rsidRDefault="00D00A89" w:rsidP="00804B2E">
      <w:pPr>
        <w:pStyle w:val="ListParagraph"/>
        <w:numPr>
          <w:ilvl w:val="0"/>
          <w:numId w:val="15"/>
        </w:numPr>
        <w:jc w:val="both"/>
        <w:rPr>
          <w:rFonts w:ascii="Gill Sans MT" w:hAnsi="Gill Sans MT"/>
          <w:sz w:val="24"/>
          <w:szCs w:val="24"/>
        </w:rPr>
      </w:pPr>
      <w:r w:rsidRPr="004B451B">
        <w:rPr>
          <w:rFonts w:ascii="Gill Sans MT" w:hAnsi="Gill Sans MT"/>
          <w:b/>
          <w:sz w:val="24"/>
          <w:szCs w:val="24"/>
        </w:rPr>
        <w:t>Risk owner</w:t>
      </w:r>
      <w:r w:rsidRPr="004B451B">
        <w:rPr>
          <w:rFonts w:ascii="Gill Sans MT" w:hAnsi="Gill Sans MT"/>
          <w:sz w:val="24"/>
          <w:szCs w:val="24"/>
        </w:rPr>
        <w:t xml:space="preserve"> – An identifiable individual will be established who decides if control measures are needed.</w:t>
      </w:r>
    </w:p>
    <w:p w14:paraId="6145A984" w14:textId="77777777" w:rsidR="00D00A89" w:rsidRPr="004B451B" w:rsidRDefault="00D00A89" w:rsidP="00804B2E">
      <w:pPr>
        <w:pStyle w:val="ListParagraph"/>
        <w:numPr>
          <w:ilvl w:val="0"/>
          <w:numId w:val="15"/>
        </w:numPr>
        <w:jc w:val="both"/>
        <w:rPr>
          <w:rFonts w:ascii="Gill Sans MT" w:hAnsi="Gill Sans MT"/>
          <w:sz w:val="24"/>
          <w:szCs w:val="24"/>
        </w:rPr>
      </w:pPr>
      <w:r w:rsidRPr="004B451B">
        <w:rPr>
          <w:rFonts w:ascii="Gill Sans MT" w:hAnsi="Gill Sans MT"/>
          <w:b/>
          <w:sz w:val="24"/>
          <w:szCs w:val="24"/>
        </w:rPr>
        <w:t>Date of last review</w:t>
      </w:r>
      <w:r w:rsidRPr="004B451B">
        <w:rPr>
          <w:rFonts w:ascii="Gill Sans MT" w:hAnsi="Gill Sans MT"/>
          <w:sz w:val="24"/>
          <w:szCs w:val="24"/>
        </w:rPr>
        <w:t xml:space="preserve"> – Risks will be clearly dated on the register whenever they are reviewed or added. There may be risks which are reoccurring or ongoing, meaning that they will be reviewed regularly to ensure mitigation implementation is suitable.</w:t>
      </w:r>
    </w:p>
    <w:p w14:paraId="488526A3" w14:textId="6F7839F7" w:rsidR="00D00A89" w:rsidRPr="004B451B" w:rsidRDefault="00F11386" w:rsidP="00804B2E">
      <w:pPr>
        <w:pStyle w:val="ListParagraph"/>
        <w:numPr>
          <w:ilvl w:val="0"/>
          <w:numId w:val="15"/>
        </w:numPr>
        <w:jc w:val="both"/>
        <w:rPr>
          <w:rFonts w:ascii="Gill Sans MT" w:hAnsi="Gill Sans MT"/>
          <w:sz w:val="24"/>
          <w:szCs w:val="24"/>
        </w:rPr>
      </w:pPr>
      <w:r w:rsidRPr="004B451B">
        <w:rPr>
          <w:rFonts w:ascii="Gill Sans MT" w:hAnsi="Gill Sans MT"/>
          <w:b/>
          <w:sz w:val="24"/>
          <w:szCs w:val="24"/>
        </w:rPr>
        <w:t>Status</w:t>
      </w:r>
      <w:r w:rsidR="00D00A89" w:rsidRPr="004B451B">
        <w:rPr>
          <w:rFonts w:ascii="Gill Sans MT" w:hAnsi="Gill Sans MT"/>
          <w:b/>
          <w:sz w:val="24"/>
          <w:szCs w:val="24"/>
        </w:rPr>
        <w:t xml:space="preserve"> of risk</w:t>
      </w:r>
      <w:r w:rsidR="00D00A89" w:rsidRPr="004B451B">
        <w:rPr>
          <w:rFonts w:ascii="Gill Sans MT" w:hAnsi="Gill Sans MT"/>
          <w:sz w:val="24"/>
          <w:szCs w:val="24"/>
        </w:rPr>
        <w:t xml:space="preserve"> – The person filling out the register will be able to establish how the risk progresses and whether more or fewer mitigation methods need to be implemented.</w:t>
      </w:r>
    </w:p>
    <w:p w14:paraId="0A9D7EE8" w14:textId="278C1921" w:rsidR="00D00A89" w:rsidRPr="004B451B" w:rsidRDefault="00D00A89" w:rsidP="00804B2E">
      <w:pPr>
        <w:pStyle w:val="ListParagraph"/>
        <w:numPr>
          <w:ilvl w:val="0"/>
          <w:numId w:val="15"/>
        </w:numPr>
        <w:spacing w:after="120"/>
        <w:jc w:val="both"/>
        <w:rPr>
          <w:rFonts w:ascii="Gill Sans MT" w:hAnsi="Gill Sans MT"/>
          <w:sz w:val="24"/>
          <w:szCs w:val="24"/>
        </w:rPr>
      </w:pPr>
      <w:r w:rsidRPr="004B451B">
        <w:rPr>
          <w:rFonts w:ascii="Gill Sans MT" w:hAnsi="Gill Sans MT"/>
          <w:b/>
          <w:sz w:val="24"/>
          <w:szCs w:val="24"/>
        </w:rPr>
        <w:t>Risk retired date and rationale for retiring risk</w:t>
      </w:r>
      <w:r w:rsidRPr="004B451B">
        <w:rPr>
          <w:rFonts w:ascii="Gill Sans MT" w:hAnsi="Gill Sans MT"/>
          <w:sz w:val="24"/>
          <w:szCs w:val="24"/>
        </w:rPr>
        <w:t xml:space="preserve"> – This element will only be used where the monitoring of a risk is no longer needed as the risk is no longer present or plans to take a risk have been retired. </w:t>
      </w:r>
      <w:r w:rsidR="00251B30" w:rsidRPr="004B451B">
        <w:rPr>
          <w:rFonts w:ascii="Gill Sans MT" w:hAnsi="Gill Sans MT"/>
          <w:sz w:val="24"/>
          <w:szCs w:val="24"/>
        </w:rPr>
        <w:t xml:space="preserve">Once risks have been </w:t>
      </w:r>
      <w:r w:rsidR="00F11386" w:rsidRPr="004B451B">
        <w:rPr>
          <w:rFonts w:ascii="Gill Sans MT" w:hAnsi="Gill Sans MT"/>
          <w:sz w:val="24"/>
          <w:szCs w:val="24"/>
        </w:rPr>
        <w:t>retired,</w:t>
      </w:r>
      <w:r w:rsidR="00251B30" w:rsidRPr="004B451B">
        <w:rPr>
          <w:rFonts w:ascii="Gill Sans MT" w:hAnsi="Gill Sans MT"/>
          <w:sz w:val="24"/>
          <w:szCs w:val="24"/>
        </w:rPr>
        <w:t xml:space="preserve"> they will be removed from the live register and be retained on the </w:t>
      </w:r>
      <w:r w:rsidR="00E92086" w:rsidRPr="004B451B">
        <w:rPr>
          <w:rFonts w:ascii="Gill Sans MT" w:hAnsi="Gill Sans MT"/>
          <w:sz w:val="24"/>
          <w:szCs w:val="24"/>
        </w:rPr>
        <w:t>retired risks list held on a separate tab on the Risk Register</w:t>
      </w:r>
      <w:r w:rsidR="009B6DEA" w:rsidRPr="004B451B">
        <w:rPr>
          <w:rFonts w:ascii="Gill Sans MT" w:hAnsi="Gill Sans MT"/>
          <w:sz w:val="24"/>
          <w:szCs w:val="24"/>
        </w:rPr>
        <w:t>.</w:t>
      </w:r>
    </w:p>
    <w:p w14:paraId="3CD640C7" w14:textId="36CC177F" w:rsidR="00966AD4" w:rsidRDefault="00D00A89" w:rsidP="00B30F9C">
      <w:pPr>
        <w:jc w:val="both"/>
        <w:rPr>
          <w:rFonts w:cs="Arial"/>
        </w:rPr>
      </w:pPr>
      <w:r w:rsidRPr="004B451B">
        <w:rPr>
          <w:rFonts w:cs="Arial"/>
        </w:rPr>
        <w:t xml:space="preserve">The Risk Register will be reviewed by the </w:t>
      </w:r>
      <w:r w:rsidR="000D2C74">
        <w:rPr>
          <w:rFonts w:cs="Arial"/>
        </w:rPr>
        <w:t>Audit, Risk and</w:t>
      </w:r>
      <w:r w:rsidR="005D711A" w:rsidRPr="004B451B">
        <w:rPr>
          <w:rFonts w:cs="Arial"/>
        </w:rPr>
        <w:t xml:space="preserve"> Finance committee at each meeting currently </w:t>
      </w:r>
      <w:r w:rsidR="00F85527">
        <w:rPr>
          <w:rFonts w:cs="Arial"/>
        </w:rPr>
        <w:t>four</w:t>
      </w:r>
      <w:r w:rsidR="00835613">
        <w:rPr>
          <w:rFonts w:cs="Arial"/>
        </w:rPr>
        <w:t xml:space="preserve"> times</w:t>
      </w:r>
      <w:r w:rsidR="005C3D2F" w:rsidRPr="004B451B">
        <w:rPr>
          <w:rFonts w:cs="Arial"/>
        </w:rPr>
        <w:t xml:space="preserve"> per academic year and report</w:t>
      </w:r>
      <w:r w:rsidR="00FE650B">
        <w:rPr>
          <w:rFonts w:cs="Arial"/>
        </w:rPr>
        <w:t xml:space="preserve"> any concerns</w:t>
      </w:r>
      <w:r w:rsidR="005C3D2F" w:rsidRPr="004B451B">
        <w:rPr>
          <w:rFonts w:cs="Arial"/>
        </w:rPr>
        <w:t xml:space="preserve"> to the Trust Board when relevant.</w:t>
      </w:r>
    </w:p>
    <w:p w14:paraId="01C63831" w14:textId="30AD6B12" w:rsidR="00966AD4" w:rsidRPr="004B451B" w:rsidRDefault="00966AD4" w:rsidP="00B30F9C">
      <w:pPr>
        <w:jc w:val="both"/>
        <w:rPr>
          <w:rFonts w:cs="Arial"/>
        </w:rPr>
      </w:pPr>
      <w:r>
        <w:rPr>
          <w:rFonts w:cs="Arial"/>
        </w:rPr>
        <w:t xml:space="preserve">Each committee </w:t>
      </w:r>
      <w:r w:rsidR="00FF64C0">
        <w:rPr>
          <w:rFonts w:cs="Arial"/>
        </w:rPr>
        <w:t xml:space="preserve">will </w:t>
      </w:r>
      <w:r>
        <w:rPr>
          <w:rFonts w:cs="Arial"/>
        </w:rPr>
        <w:t>also review the risks that are relevant to their terms of reference</w:t>
      </w:r>
      <w:r w:rsidR="00FF64C0">
        <w:rPr>
          <w:rFonts w:cs="Arial"/>
        </w:rPr>
        <w:t xml:space="preserve"> at each meeting.</w:t>
      </w:r>
    </w:p>
    <w:p w14:paraId="17A58CCC" w14:textId="7715A206" w:rsidR="00D00A89" w:rsidRPr="005060F0" w:rsidRDefault="005C3D2F" w:rsidP="00B30F9C">
      <w:pPr>
        <w:jc w:val="both"/>
        <w:rPr>
          <w:rFonts w:cs="Arial"/>
        </w:rPr>
      </w:pPr>
      <w:r w:rsidRPr="005060F0">
        <w:rPr>
          <w:rFonts w:cs="Arial"/>
        </w:rPr>
        <w:t xml:space="preserve">The </w:t>
      </w:r>
      <w:r w:rsidR="00803017">
        <w:rPr>
          <w:rFonts w:cs="Arial"/>
        </w:rPr>
        <w:t>Trust Board</w:t>
      </w:r>
      <w:r w:rsidR="00D00A89" w:rsidRPr="005060F0">
        <w:rPr>
          <w:rFonts w:cs="Arial"/>
        </w:rPr>
        <w:t xml:space="preserve"> </w:t>
      </w:r>
      <w:r w:rsidRPr="005060F0">
        <w:rPr>
          <w:rFonts w:cs="Arial"/>
        </w:rPr>
        <w:t xml:space="preserve">will review the </w:t>
      </w:r>
      <w:r w:rsidR="00803017">
        <w:rPr>
          <w:rFonts w:cs="Arial"/>
        </w:rPr>
        <w:t>r</w:t>
      </w:r>
      <w:r w:rsidRPr="004B451B">
        <w:rPr>
          <w:rFonts w:cs="Arial"/>
        </w:rPr>
        <w:t>isk</w:t>
      </w:r>
      <w:r w:rsidRPr="005060F0">
        <w:rPr>
          <w:rFonts w:cs="Arial"/>
        </w:rPr>
        <w:t xml:space="preserve"> management arrangements on an </w:t>
      </w:r>
      <w:r w:rsidR="00F11386" w:rsidRPr="005060F0">
        <w:rPr>
          <w:rFonts w:cs="Arial"/>
        </w:rPr>
        <w:t>annual basis</w:t>
      </w:r>
      <w:r w:rsidRPr="005060F0">
        <w:rPr>
          <w:rFonts w:cs="Arial"/>
        </w:rPr>
        <w:t>.</w:t>
      </w:r>
      <w:r w:rsidR="00D00A89" w:rsidRPr="005060F0">
        <w:rPr>
          <w:rFonts w:cs="Arial"/>
        </w:rPr>
        <w:t xml:space="preserve"> </w:t>
      </w:r>
    </w:p>
    <w:p w14:paraId="39175BC9" w14:textId="65444B8C" w:rsidR="1952FE2C" w:rsidRPr="005060F0" w:rsidRDefault="1952FE2C" w:rsidP="00B30F9C">
      <w:pPr>
        <w:jc w:val="both"/>
        <w:rPr>
          <w:rFonts w:cs="Arial"/>
        </w:rPr>
      </w:pPr>
      <w:r w:rsidRPr="005060F0">
        <w:rPr>
          <w:rFonts w:cs="Arial"/>
        </w:rPr>
        <w:t xml:space="preserve">Risk </w:t>
      </w:r>
      <w:r w:rsidR="00B33158">
        <w:rPr>
          <w:rFonts w:cs="Arial"/>
        </w:rPr>
        <w:t>o</w:t>
      </w:r>
      <w:r w:rsidRPr="004B451B">
        <w:rPr>
          <w:rFonts w:cs="Arial"/>
        </w:rPr>
        <w:t>wners</w:t>
      </w:r>
      <w:r w:rsidRPr="005060F0">
        <w:rPr>
          <w:rFonts w:cs="Arial"/>
        </w:rPr>
        <w:t xml:space="preserve"> will review their risk</w:t>
      </w:r>
      <w:r w:rsidR="00D63477">
        <w:rPr>
          <w:rFonts w:cs="Arial"/>
        </w:rPr>
        <w:t>s</w:t>
      </w:r>
      <w:r w:rsidRPr="005060F0">
        <w:rPr>
          <w:rFonts w:cs="Arial"/>
        </w:rPr>
        <w:t xml:space="preserve"> </w:t>
      </w:r>
      <w:r w:rsidR="006D19B2">
        <w:rPr>
          <w:rFonts w:cs="Arial"/>
        </w:rPr>
        <w:t xml:space="preserve">at least </w:t>
      </w:r>
      <w:r w:rsidR="00D63477" w:rsidRPr="005060F0">
        <w:rPr>
          <w:rFonts w:cs="Arial"/>
        </w:rPr>
        <w:t>monthly</w:t>
      </w:r>
      <w:r w:rsidRPr="005060F0">
        <w:rPr>
          <w:rFonts w:cs="Arial"/>
        </w:rPr>
        <w:t xml:space="preserve"> </w:t>
      </w:r>
      <w:r w:rsidR="00B33158">
        <w:rPr>
          <w:rFonts w:cs="Arial"/>
        </w:rPr>
        <w:t>and</w:t>
      </w:r>
      <w:r w:rsidR="006D19B2">
        <w:rPr>
          <w:rFonts w:cs="Arial"/>
        </w:rPr>
        <w:t>/</w:t>
      </w:r>
      <w:r w:rsidRPr="005060F0">
        <w:rPr>
          <w:rFonts w:cs="Arial"/>
        </w:rPr>
        <w:t xml:space="preserve">or </w:t>
      </w:r>
      <w:r w:rsidR="00B30F9C" w:rsidRPr="005060F0">
        <w:rPr>
          <w:rFonts w:cs="Arial"/>
        </w:rPr>
        <w:t xml:space="preserve">when </w:t>
      </w:r>
      <w:r w:rsidR="0067688D" w:rsidRPr="005060F0">
        <w:rPr>
          <w:rFonts w:cs="Arial"/>
        </w:rPr>
        <w:t>a change</w:t>
      </w:r>
      <w:r w:rsidRPr="005060F0">
        <w:rPr>
          <w:rFonts w:cs="Arial"/>
        </w:rPr>
        <w:t xml:space="preserve"> of circumstance dictates.</w:t>
      </w:r>
    </w:p>
    <w:p w14:paraId="48CF2293" w14:textId="641E4818" w:rsidR="00CB3517" w:rsidRPr="004B451B" w:rsidRDefault="00D00A89" w:rsidP="00804B2E">
      <w:pPr>
        <w:pStyle w:val="Heading1"/>
        <w:numPr>
          <w:ilvl w:val="0"/>
          <w:numId w:val="5"/>
        </w:numPr>
        <w:spacing w:after="120"/>
        <w:ind w:left="426" w:hanging="426"/>
        <w:jc w:val="both"/>
        <w:rPr>
          <w:rFonts w:ascii="Gill Sans MT" w:hAnsi="Gill Sans MT"/>
          <w:sz w:val="24"/>
          <w:szCs w:val="24"/>
        </w:rPr>
      </w:pPr>
      <w:bookmarkStart w:id="11" w:name="_Reporting_risk"/>
      <w:bookmarkEnd w:id="11"/>
      <w:r w:rsidRPr="004B451B">
        <w:rPr>
          <w:rFonts w:ascii="Gill Sans MT" w:hAnsi="Gill Sans MT"/>
          <w:sz w:val="24"/>
          <w:szCs w:val="24"/>
        </w:rPr>
        <w:t xml:space="preserve">Reporting risk </w:t>
      </w:r>
    </w:p>
    <w:p w14:paraId="33F16745" w14:textId="19AB9CF4" w:rsidR="00EB42E0" w:rsidRPr="004B451B" w:rsidRDefault="00FD0801" w:rsidP="00EB42E0">
      <w:pPr>
        <w:rPr>
          <w:rFonts w:cs="Arial"/>
          <w:lang w:eastAsia="en-GB"/>
        </w:rPr>
      </w:pPr>
      <w:r>
        <w:rPr>
          <w:rFonts w:cs="Arial"/>
          <w:lang w:eastAsia="en-GB"/>
        </w:rPr>
        <w:t>It is the responsibility of all staff within the Trust to identify and raise potential</w:t>
      </w:r>
      <w:r w:rsidR="00EB42E0" w:rsidRPr="004B451B">
        <w:rPr>
          <w:rFonts w:cs="Arial"/>
          <w:lang w:eastAsia="en-GB"/>
        </w:rPr>
        <w:t xml:space="preserve"> new risks or</w:t>
      </w:r>
      <w:r w:rsidR="00947426">
        <w:rPr>
          <w:rFonts w:cs="Arial"/>
          <w:lang w:eastAsia="en-GB"/>
        </w:rPr>
        <w:t xml:space="preserve"> if there is a concern that</w:t>
      </w:r>
      <w:r w:rsidR="00EB42E0" w:rsidRPr="004B451B">
        <w:rPr>
          <w:rFonts w:cs="Arial"/>
          <w:lang w:eastAsia="en-GB"/>
        </w:rPr>
        <w:t xml:space="preserve"> control</w:t>
      </w:r>
      <w:r w:rsidR="00803017">
        <w:rPr>
          <w:rFonts w:cs="Arial"/>
          <w:lang w:eastAsia="en-GB"/>
        </w:rPr>
        <w:t>s</w:t>
      </w:r>
      <w:r w:rsidR="00947426">
        <w:rPr>
          <w:rFonts w:cs="Arial"/>
          <w:lang w:eastAsia="en-GB"/>
        </w:rPr>
        <w:t xml:space="preserve"> are failing.</w:t>
      </w:r>
      <w:r w:rsidR="00EB42E0" w:rsidRPr="004B451B">
        <w:rPr>
          <w:rFonts w:cs="Arial"/>
          <w:lang w:eastAsia="en-GB"/>
        </w:rPr>
        <w:t xml:space="preserve"> </w:t>
      </w:r>
      <w:r w:rsidR="00947426">
        <w:rPr>
          <w:rFonts w:cs="Arial"/>
          <w:lang w:eastAsia="en-GB"/>
        </w:rPr>
        <w:t xml:space="preserve">These will be reported to the </w:t>
      </w:r>
      <w:r w:rsidR="001B64F5">
        <w:rPr>
          <w:rFonts w:cs="Arial"/>
          <w:lang w:eastAsia="en-GB"/>
        </w:rPr>
        <w:t>Headteacher</w:t>
      </w:r>
      <w:r w:rsidR="00C96ADB">
        <w:rPr>
          <w:rFonts w:cs="Arial"/>
          <w:lang w:eastAsia="en-GB"/>
        </w:rPr>
        <w:t xml:space="preserve"> in a school context or the </w:t>
      </w:r>
      <w:r w:rsidR="00947426">
        <w:rPr>
          <w:rFonts w:cs="Arial"/>
          <w:lang w:eastAsia="en-GB"/>
        </w:rPr>
        <w:t xml:space="preserve">Head of </w:t>
      </w:r>
      <w:r w:rsidR="001C3574">
        <w:rPr>
          <w:rFonts w:cs="Arial"/>
          <w:lang w:eastAsia="en-GB"/>
        </w:rPr>
        <w:t>B</w:t>
      </w:r>
      <w:r w:rsidR="001B64F5">
        <w:rPr>
          <w:rFonts w:cs="Arial"/>
          <w:lang w:eastAsia="en-GB"/>
        </w:rPr>
        <w:t xml:space="preserve">usiness </w:t>
      </w:r>
      <w:r w:rsidR="001C3574">
        <w:rPr>
          <w:rFonts w:cs="Arial"/>
          <w:lang w:eastAsia="en-GB"/>
        </w:rPr>
        <w:t xml:space="preserve">and Operations </w:t>
      </w:r>
      <w:r w:rsidR="00EB42E0" w:rsidRPr="004B451B">
        <w:rPr>
          <w:rFonts w:cs="Arial"/>
          <w:lang w:eastAsia="en-GB"/>
        </w:rPr>
        <w:t>so that action can be taken promptly. All staff will report new risks or failing control measures as soon as possible.</w:t>
      </w:r>
    </w:p>
    <w:p w14:paraId="385D9E55" w14:textId="2D4AD14D" w:rsidR="00A50392" w:rsidRPr="00A50392" w:rsidRDefault="000C7B63" w:rsidP="00A50392">
      <w:pPr>
        <w:jc w:val="both"/>
        <w:rPr>
          <w:rFonts w:cs="Arial"/>
          <w:lang w:eastAsia="en-GB"/>
        </w:rPr>
      </w:pPr>
      <w:r>
        <w:rPr>
          <w:rFonts w:cs="Arial"/>
          <w:lang w:eastAsia="en-GB"/>
        </w:rPr>
        <w:lastRenderedPageBreak/>
        <w:t>C</w:t>
      </w:r>
      <w:r w:rsidR="00D00A89" w:rsidRPr="004B451B">
        <w:rPr>
          <w:rFonts w:cs="Arial"/>
          <w:lang w:eastAsia="en-GB"/>
        </w:rPr>
        <w:t>ommittee</w:t>
      </w:r>
      <w:r>
        <w:rPr>
          <w:rFonts w:cs="Arial"/>
          <w:lang w:eastAsia="en-GB"/>
        </w:rPr>
        <w:t>s</w:t>
      </w:r>
      <w:r w:rsidR="00D00A89" w:rsidRPr="004B451B">
        <w:rPr>
          <w:rFonts w:cs="Arial"/>
          <w:lang w:eastAsia="en-GB"/>
        </w:rPr>
        <w:t xml:space="preserve"> will set out when and what information regarding risks should be received. This information will be clear and offer important information on the </w:t>
      </w:r>
      <w:r w:rsidR="00044A22">
        <w:rPr>
          <w:rFonts w:cs="Arial"/>
          <w:lang w:eastAsia="en-GB"/>
        </w:rPr>
        <w:t>Trust</w:t>
      </w:r>
      <w:r w:rsidR="00D00A89" w:rsidRPr="004B451B">
        <w:rPr>
          <w:rFonts w:cs="Arial"/>
          <w:lang w:eastAsia="en-GB"/>
        </w:rPr>
        <w:t xml:space="preserve">’s </w:t>
      </w:r>
      <w:r w:rsidR="008805BA">
        <w:rPr>
          <w:rFonts w:cs="Arial"/>
          <w:lang w:eastAsia="en-GB"/>
        </w:rPr>
        <w:t>significant/strategic risks</w:t>
      </w:r>
      <w:r w:rsidR="00D00A89" w:rsidRPr="004B451B">
        <w:rPr>
          <w:rFonts w:cs="Arial"/>
          <w:lang w:eastAsia="en-GB"/>
        </w:rPr>
        <w:t xml:space="preserve">. The information reported to the board of </w:t>
      </w:r>
      <w:r w:rsidR="00044A22">
        <w:rPr>
          <w:rFonts w:cs="Arial"/>
          <w:lang w:eastAsia="en-GB"/>
        </w:rPr>
        <w:t>Trust</w:t>
      </w:r>
      <w:r w:rsidR="00D00A89" w:rsidRPr="004B451B">
        <w:rPr>
          <w:rFonts w:cs="Arial"/>
          <w:lang w:eastAsia="en-GB"/>
        </w:rPr>
        <w:t xml:space="preserve">ees and the </w:t>
      </w:r>
      <w:r>
        <w:rPr>
          <w:rFonts w:cs="Arial"/>
          <w:lang w:eastAsia="en-GB"/>
        </w:rPr>
        <w:t>committees</w:t>
      </w:r>
      <w:r w:rsidR="00D00A89" w:rsidRPr="004B451B">
        <w:rPr>
          <w:rFonts w:cs="Arial"/>
          <w:lang w:eastAsia="en-GB"/>
        </w:rPr>
        <w:t xml:space="preserve"> will help decide whether risks are being </w:t>
      </w:r>
      <w:r>
        <w:rPr>
          <w:rFonts w:cs="Arial"/>
          <w:lang w:eastAsia="en-GB"/>
        </w:rPr>
        <w:t>managed</w:t>
      </w:r>
      <w:r w:rsidR="00D00A89" w:rsidRPr="004B451B">
        <w:rPr>
          <w:rFonts w:cs="Arial"/>
          <w:lang w:eastAsia="en-GB"/>
        </w:rPr>
        <w:t xml:space="preserve"> within the </w:t>
      </w:r>
      <w:r w:rsidR="00044A22">
        <w:rPr>
          <w:rFonts w:cs="Arial"/>
          <w:lang w:eastAsia="en-GB"/>
        </w:rPr>
        <w:t>Trust</w:t>
      </w:r>
      <w:r w:rsidR="00D00A89" w:rsidRPr="004B451B">
        <w:rPr>
          <w:rFonts w:cs="Arial"/>
          <w:lang w:eastAsia="en-GB"/>
        </w:rPr>
        <w:t xml:space="preserve">’s risk appetite and being thoroughly mitigated. </w:t>
      </w:r>
      <w:r w:rsidR="00F07DBE">
        <w:rPr>
          <w:rFonts w:cs="Arial"/>
          <w:lang w:eastAsia="en-GB"/>
        </w:rPr>
        <w:t>Committees may</w:t>
      </w:r>
      <w:r w:rsidR="00203B75">
        <w:rPr>
          <w:rFonts w:cs="Arial"/>
          <w:lang w:eastAsia="en-GB"/>
        </w:rPr>
        <w:t xml:space="preserve"> interrogate risks that appear well mitigated </w:t>
      </w:r>
      <w:r w:rsidR="002027D5">
        <w:rPr>
          <w:rFonts w:cs="Arial"/>
          <w:lang w:eastAsia="en-GB"/>
        </w:rPr>
        <w:t xml:space="preserve">to assure themselves </w:t>
      </w:r>
      <w:r w:rsidR="001A3E75">
        <w:rPr>
          <w:rFonts w:cs="Arial"/>
          <w:lang w:eastAsia="en-GB"/>
        </w:rPr>
        <w:t>of the robustness of the risk management measures.</w:t>
      </w:r>
    </w:p>
    <w:p w14:paraId="7FF33B1E" w14:textId="5D50AEEA" w:rsidR="00A50392" w:rsidRPr="00A50392" w:rsidRDefault="00A50392" w:rsidP="00804B2E">
      <w:pPr>
        <w:pStyle w:val="Heading1"/>
        <w:numPr>
          <w:ilvl w:val="0"/>
          <w:numId w:val="5"/>
        </w:numPr>
        <w:spacing w:after="120"/>
        <w:ind w:left="426" w:hanging="426"/>
        <w:jc w:val="both"/>
        <w:rPr>
          <w:rFonts w:ascii="Gill Sans MT" w:hAnsi="Gill Sans MT"/>
          <w:sz w:val="24"/>
          <w:szCs w:val="24"/>
        </w:rPr>
      </w:pPr>
      <w:r>
        <w:rPr>
          <w:rFonts w:ascii="Gill Sans MT" w:hAnsi="Gill Sans MT"/>
          <w:sz w:val="24"/>
          <w:szCs w:val="24"/>
        </w:rPr>
        <w:t>Insurance</w:t>
      </w:r>
    </w:p>
    <w:p w14:paraId="5411BFBB" w14:textId="5E85BC29" w:rsidR="00D00A89" w:rsidRPr="005060F0" w:rsidRDefault="00D00A89" w:rsidP="00D00A89">
      <w:pPr>
        <w:rPr>
          <w:lang w:eastAsia="en-GB"/>
        </w:rPr>
      </w:pPr>
      <w:r w:rsidRPr="005060F0">
        <w:rPr>
          <w:lang w:eastAsia="en-GB"/>
        </w:rPr>
        <w:t xml:space="preserve">The </w:t>
      </w:r>
      <w:r w:rsidR="00044A22">
        <w:rPr>
          <w:lang w:eastAsia="en-GB"/>
        </w:rPr>
        <w:t>Trust</w:t>
      </w:r>
      <w:r w:rsidRPr="005060F0">
        <w:rPr>
          <w:lang w:eastAsia="en-GB"/>
        </w:rPr>
        <w:t xml:space="preserve"> is a member of the risk protection arrangement (RPA). The </w:t>
      </w:r>
      <w:r w:rsidR="00044A22">
        <w:rPr>
          <w:lang w:eastAsia="en-GB"/>
        </w:rPr>
        <w:t>Trust</w:t>
      </w:r>
      <w:r w:rsidRPr="005060F0">
        <w:rPr>
          <w:lang w:eastAsia="en-GB"/>
        </w:rPr>
        <w:t xml:space="preserve"> will cooperate with risk management auditors and risk managers </w:t>
      </w:r>
      <w:r w:rsidR="00400152">
        <w:rPr>
          <w:lang w:eastAsia="en-GB"/>
        </w:rPr>
        <w:t>from the RPA</w:t>
      </w:r>
      <w:r w:rsidRPr="004B451B">
        <w:rPr>
          <w:lang w:eastAsia="en-GB"/>
        </w:rPr>
        <w:t xml:space="preserve"> </w:t>
      </w:r>
      <w:r w:rsidRPr="005060F0">
        <w:rPr>
          <w:lang w:eastAsia="en-GB"/>
        </w:rPr>
        <w:t xml:space="preserve">and will implement reasonable risk management audit recommendations that are made. </w:t>
      </w:r>
    </w:p>
    <w:p w14:paraId="6BB26376" w14:textId="2DD35FED" w:rsidR="00FE4F82" w:rsidRPr="005060F0" w:rsidRDefault="00A86A35" w:rsidP="00D00A89">
      <w:pPr>
        <w:rPr>
          <w:lang w:eastAsia="en-GB"/>
        </w:rPr>
      </w:pPr>
      <w:r>
        <w:rPr>
          <w:lang w:eastAsia="en-GB"/>
        </w:rPr>
        <w:t xml:space="preserve">Additional </w:t>
      </w:r>
      <w:r w:rsidR="00D00A89" w:rsidRPr="004B451B">
        <w:rPr>
          <w:lang w:eastAsia="en-GB"/>
        </w:rPr>
        <w:t>commercial insurance in addition to RPA</w:t>
      </w:r>
      <w:r>
        <w:rPr>
          <w:lang w:eastAsia="en-GB"/>
        </w:rPr>
        <w:t xml:space="preserve"> may be taken out </w:t>
      </w:r>
      <w:r w:rsidR="004F008F">
        <w:rPr>
          <w:lang w:eastAsia="en-GB"/>
        </w:rPr>
        <w:t>to mitigate risks for example</w:t>
      </w:r>
      <w:r w:rsidR="00E12ED4">
        <w:rPr>
          <w:lang w:eastAsia="en-GB"/>
        </w:rPr>
        <w:t xml:space="preserve"> – occasional use motor insurance.</w:t>
      </w:r>
      <w:r w:rsidR="008E2CF8">
        <w:rPr>
          <w:lang w:eastAsia="en-GB"/>
        </w:rPr>
        <w:t xml:space="preserve"> The Head of Business and Operations is responsible for this.</w:t>
      </w:r>
    </w:p>
    <w:p w14:paraId="0A619675" w14:textId="27CB7504" w:rsidR="009E5415" w:rsidRPr="004B451B" w:rsidRDefault="00D00A89" w:rsidP="00804B2E">
      <w:pPr>
        <w:pStyle w:val="Heading1"/>
        <w:numPr>
          <w:ilvl w:val="0"/>
          <w:numId w:val="5"/>
        </w:numPr>
        <w:spacing w:after="120"/>
        <w:ind w:left="426" w:hanging="426"/>
        <w:rPr>
          <w:rFonts w:ascii="Gill Sans MT" w:hAnsi="Gill Sans MT"/>
          <w:sz w:val="24"/>
          <w:szCs w:val="24"/>
        </w:rPr>
      </w:pPr>
      <w:bookmarkStart w:id="12" w:name="_Monitoring_and_review_1"/>
      <w:bookmarkEnd w:id="12"/>
      <w:r w:rsidRPr="004B451B">
        <w:rPr>
          <w:rFonts w:ascii="Gill Sans MT" w:hAnsi="Gill Sans MT"/>
          <w:sz w:val="24"/>
          <w:szCs w:val="24"/>
        </w:rPr>
        <w:t xml:space="preserve">Monitoring and review </w:t>
      </w:r>
    </w:p>
    <w:p w14:paraId="0F15E971" w14:textId="65487DF6" w:rsidR="00D00A89" w:rsidRPr="005060F0" w:rsidRDefault="00D00A89" w:rsidP="00D00A89">
      <w:pPr>
        <w:rPr>
          <w:rFonts w:cs="Arial"/>
        </w:rPr>
      </w:pPr>
      <w:r w:rsidRPr="005060F0">
        <w:rPr>
          <w:rFonts w:cs="Arial"/>
        </w:rPr>
        <w:t xml:space="preserve">This policy </w:t>
      </w:r>
      <w:r w:rsidR="00036F60">
        <w:rPr>
          <w:rFonts w:cs="Arial"/>
        </w:rPr>
        <w:t xml:space="preserve">and the effectiveness of the </w:t>
      </w:r>
      <w:r w:rsidR="00036F60" w:rsidRPr="004B451B">
        <w:rPr>
          <w:rFonts w:cs="Arial"/>
        </w:rPr>
        <w:t>Trust</w:t>
      </w:r>
      <w:r w:rsidR="00FD34F8">
        <w:rPr>
          <w:rFonts w:cs="Arial"/>
        </w:rPr>
        <w:t>’</w:t>
      </w:r>
      <w:r w:rsidR="00036F60" w:rsidRPr="004B451B">
        <w:rPr>
          <w:rFonts w:cs="Arial"/>
        </w:rPr>
        <w:t>s</w:t>
      </w:r>
      <w:r w:rsidR="00036F60">
        <w:rPr>
          <w:rFonts w:cs="Arial"/>
        </w:rPr>
        <w:t xml:space="preserve"> risk </w:t>
      </w:r>
      <w:r w:rsidR="00D63477">
        <w:rPr>
          <w:rFonts w:cs="Arial"/>
        </w:rPr>
        <w:t xml:space="preserve">arrangements </w:t>
      </w:r>
      <w:r w:rsidR="00D63477" w:rsidRPr="005060F0">
        <w:rPr>
          <w:rFonts w:cs="Arial"/>
        </w:rPr>
        <w:t>be</w:t>
      </w:r>
      <w:r w:rsidRPr="005060F0">
        <w:rPr>
          <w:rFonts w:cs="Arial"/>
        </w:rPr>
        <w:t xml:space="preserve"> reviewed by the </w:t>
      </w:r>
      <w:r w:rsidR="00C84BBA" w:rsidRPr="004B451B">
        <w:rPr>
          <w:rFonts w:cs="Arial"/>
        </w:rPr>
        <w:t>Trust Board</w:t>
      </w:r>
      <w:r w:rsidRPr="005060F0">
        <w:rPr>
          <w:rFonts w:cs="Arial"/>
        </w:rPr>
        <w:t xml:space="preserve"> on an </w:t>
      </w:r>
      <w:r w:rsidRPr="00FE4F82">
        <w:rPr>
          <w:rFonts w:cs="Arial"/>
          <w:color w:val="000000" w:themeColor="accent6"/>
        </w:rPr>
        <w:t>annual</w:t>
      </w:r>
      <w:r w:rsidRPr="005060F0">
        <w:rPr>
          <w:rFonts w:cs="Arial"/>
          <w:color w:val="000000" w:themeColor="accent6"/>
        </w:rPr>
        <w:t xml:space="preserve"> </w:t>
      </w:r>
      <w:r w:rsidRPr="005060F0">
        <w:rPr>
          <w:rFonts w:cs="Arial"/>
        </w:rPr>
        <w:t>basis.</w:t>
      </w:r>
    </w:p>
    <w:p w14:paraId="37BC711F" w14:textId="203B7E1D" w:rsidR="00D00A89" w:rsidRPr="005060F0" w:rsidRDefault="00D00A89" w:rsidP="01AA8FFF">
      <w:pPr>
        <w:rPr>
          <w:rFonts w:cs="Arial"/>
          <w:lang w:eastAsia="en-GB"/>
        </w:rPr>
      </w:pPr>
    </w:p>
    <w:sectPr w:rsidR="00D00A89" w:rsidRPr="005060F0" w:rsidSect="00463093">
      <w:footerReference w:type="default" r:id="rId14"/>
      <w:pgSz w:w="11906" w:h="16838"/>
      <w:pgMar w:top="720" w:right="1133"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A18CC" w14:textId="77777777" w:rsidR="00D02E9B" w:rsidRDefault="00D02E9B" w:rsidP="00170FA9">
      <w:pPr>
        <w:spacing w:after="0" w:line="240" w:lineRule="auto"/>
      </w:pPr>
      <w:r>
        <w:separator/>
      </w:r>
    </w:p>
  </w:endnote>
  <w:endnote w:type="continuationSeparator" w:id="0">
    <w:p w14:paraId="64979178" w14:textId="77777777" w:rsidR="00D02E9B" w:rsidRDefault="00D02E9B" w:rsidP="00170FA9">
      <w:pPr>
        <w:spacing w:after="0" w:line="240" w:lineRule="auto"/>
      </w:pPr>
      <w:r>
        <w:continuationSeparator/>
      </w:r>
    </w:p>
  </w:endnote>
  <w:endnote w:type="continuationNotice" w:id="1">
    <w:p w14:paraId="1AF0D77F" w14:textId="77777777" w:rsidR="00D02E9B" w:rsidRDefault="00D02E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Nova">
    <w:charset w:val="00"/>
    <w:family w:val="roman"/>
    <w:pitch w:val="variable"/>
    <w:sig w:usb0="8000028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761564"/>
      <w:docPartObj>
        <w:docPartGallery w:val="Page Numbers (Bottom of Page)"/>
        <w:docPartUnique/>
      </w:docPartObj>
    </w:sdtPr>
    <w:sdtEndPr/>
    <w:sdtContent>
      <w:sdt>
        <w:sdtPr>
          <w:id w:val="-1769616900"/>
          <w:docPartObj>
            <w:docPartGallery w:val="Page Numbers (Top of Page)"/>
            <w:docPartUnique/>
          </w:docPartObj>
        </w:sdtPr>
        <w:sdtEndPr/>
        <w:sdtContent>
          <w:p w14:paraId="5E71B03D" w14:textId="5F6D097F" w:rsidR="00915962" w:rsidRDefault="0091596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DF26C0B" w14:textId="77777777" w:rsidR="006A413B" w:rsidRDefault="006A413B" w:rsidP="00551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C319D" w14:textId="77777777" w:rsidR="00D02E9B" w:rsidRDefault="00D02E9B" w:rsidP="00170FA9">
      <w:pPr>
        <w:spacing w:after="0" w:line="240" w:lineRule="auto"/>
      </w:pPr>
      <w:r>
        <w:separator/>
      </w:r>
    </w:p>
  </w:footnote>
  <w:footnote w:type="continuationSeparator" w:id="0">
    <w:p w14:paraId="1EBA0FF7" w14:textId="77777777" w:rsidR="00D02E9B" w:rsidRDefault="00D02E9B" w:rsidP="00170FA9">
      <w:pPr>
        <w:spacing w:after="0" w:line="240" w:lineRule="auto"/>
      </w:pPr>
      <w:r>
        <w:continuationSeparator/>
      </w:r>
    </w:p>
  </w:footnote>
  <w:footnote w:type="continuationNotice" w:id="1">
    <w:p w14:paraId="0E84F024" w14:textId="77777777" w:rsidR="00D02E9B" w:rsidRDefault="00D02E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2D03"/>
    <w:multiLevelType w:val="hybridMultilevel"/>
    <w:tmpl w:val="FD08DB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10096"/>
    <w:multiLevelType w:val="hybridMultilevel"/>
    <w:tmpl w:val="282C9280"/>
    <w:lvl w:ilvl="0" w:tplc="B522719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C32D7"/>
    <w:multiLevelType w:val="multilevel"/>
    <w:tmpl w:val="AFBA0F98"/>
    <w:lvl w:ilvl="0">
      <w:start w:val="1"/>
      <w:numFmt w:val="bullet"/>
      <w:lvlText w:val=""/>
      <w:lvlJc w:val="left"/>
      <w:pPr>
        <w:tabs>
          <w:tab w:val="num" w:pos="720"/>
        </w:tabs>
        <w:ind w:left="720" w:hanging="360"/>
      </w:pPr>
      <w:rPr>
        <w:rFonts w:ascii="Wingdings" w:hAnsi="Wingdings" w:hint="default"/>
        <w:sz w:val="20"/>
      </w:rPr>
    </w:lvl>
    <w:lvl w:ilvl="1">
      <w:start w:val="6"/>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315A6"/>
    <w:multiLevelType w:val="hybridMultilevel"/>
    <w:tmpl w:val="1604E2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17552"/>
    <w:multiLevelType w:val="hybridMultilevel"/>
    <w:tmpl w:val="E66087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827E0"/>
    <w:multiLevelType w:val="hybridMultilevel"/>
    <w:tmpl w:val="17BCEDB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B67EBA"/>
    <w:multiLevelType w:val="hybridMultilevel"/>
    <w:tmpl w:val="3B4C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428D9"/>
    <w:multiLevelType w:val="hybridMultilevel"/>
    <w:tmpl w:val="416E847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F345DF"/>
    <w:multiLevelType w:val="hybridMultilevel"/>
    <w:tmpl w:val="1042082C"/>
    <w:lvl w:ilvl="0" w:tplc="08090005">
      <w:start w:val="1"/>
      <w:numFmt w:val="bullet"/>
      <w:lvlText w:val=""/>
      <w:lvlJc w:val="left"/>
      <w:pPr>
        <w:ind w:left="502" w:hanging="360"/>
      </w:pPr>
      <w:rPr>
        <w:rFonts w:ascii="Wingdings" w:hAnsi="Wingdings" w:hint="default"/>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9" w15:restartNumberingAfterBreak="0">
    <w:nsid w:val="2F161E74"/>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DC56A7"/>
    <w:multiLevelType w:val="hybridMultilevel"/>
    <w:tmpl w:val="183AC2A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CB17A5"/>
    <w:multiLevelType w:val="hybridMultilevel"/>
    <w:tmpl w:val="95BE09C2"/>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52057B9"/>
    <w:multiLevelType w:val="multilevel"/>
    <w:tmpl w:val="35403F1C"/>
    <w:lvl w:ilvl="0">
      <w:start w:val="1"/>
      <w:numFmt w:val="bullet"/>
      <w:lvlText w:val=""/>
      <w:lvlJc w:val="left"/>
      <w:pPr>
        <w:tabs>
          <w:tab w:val="num" w:pos="720"/>
        </w:tabs>
        <w:ind w:left="720" w:hanging="360"/>
      </w:pPr>
      <w:rPr>
        <w:rFonts w:ascii="Wingdings" w:hAnsi="Wingdings" w:hint="default"/>
        <w:sz w:val="20"/>
      </w:rPr>
    </w:lvl>
    <w:lvl w:ilvl="1">
      <w:start w:val="6"/>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ED0733"/>
    <w:multiLevelType w:val="hybridMultilevel"/>
    <w:tmpl w:val="A8B0E3E8"/>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5755703"/>
    <w:multiLevelType w:val="hybridMultilevel"/>
    <w:tmpl w:val="C2A27BB4"/>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A974D58"/>
    <w:multiLevelType w:val="hybridMultilevel"/>
    <w:tmpl w:val="E3304A6C"/>
    <w:lvl w:ilvl="0" w:tplc="A838FB4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706484"/>
    <w:multiLevelType w:val="hybridMultilevel"/>
    <w:tmpl w:val="BD4C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66F6F"/>
    <w:multiLevelType w:val="multilevel"/>
    <w:tmpl w:val="182A4C20"/>
    <w:lvl w:ilvl="0">
      <w:start w:val="1"/>
      <w:numFmt w:val="bullet"/>
      <w:lvlText w:val=""/>
      <w:lvlJc w:val="left"/>
      <w:pPr>
        <w:tabs>
          <w:tab w:val="num" w:pos="720"/>
        </w:tabs>
        <w:ind w:left="720" w:hanging="360"/>
      </w:pPr>
      <w:rPr>
        <w:rFonts w:ascii="Wingdings" w:hAnsi="Wingdings" w:hint="default"/>
        <w:sz w:val="20"/>
      </w:rPr>
    </w:lvl>
    <w:lvl w:ilvl="1">
      <w:start w:val="6"/>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193DCE"/>
    <w:multiLevelType w:val="hybridMultilevel"/>
    <w:tmpl w:val="91E0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BA32A8A6"/>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FB3152D"/>
    <w:multiLevelType w:val="hybridMultilevel"/>
    <w:tmpl w:val="4642E6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A1153E"/>
    <w:multiLevelType w:val="hybridMultilevel"/>
    <w:tmpl w:val="849E1E4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69A5C6E"/>
    <w:multiLevelType w:val="hybridMultilevel"/>
    <w:tmpl w:val="A138831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C95F54"/>
    <w:multiLevelType w:val="hybridMultilevel"/>
    <w:tmpl w:val="AC38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367B8"/>
    <w:multiLevelType w:val="hybridMultilevel"/>
    <w:tmpl w:val="7976001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00423455">
    <w:abstractNumId w:val="9"/>
  </w:num>
  <w:num w:numId="2" w16cid:durableId="979190806">
    <w:abstractNumId w:val="19"/>
  </w:num>
  <w:num w:numId="3" w16cid:durableId="143472099">
    <w:abstractNumId w:val="1"/>
  </w:num>
  <w:num w:numId="4" w16cid:durableId="2120178290">
    <w:abstractNumId w:val="12"/>
  </w:num>
  <w:num w:numId="5" w16cid:durableId="236716747">
    <w:abstractNumId w:val="4"/>
  </w:num>
  <w:num w:numId="6" w16cid:durableId="1200122436">
    <w:abstractNumId w:val="8"/>
  </w:num>
  <w:num w:numId="7" w16cid:durableId="219749052">
    <w:abstractNumId w:val="21"/>
  </w:num>
  <w:num w:numId="8" w16cid:durableId="731539751">
    <w:abstractNumId w:val="13"/>
  </w:num>
  <w:num w:numId="9" w16cid:durableId="1750615037">
    <w:abstractNumId w:val="5"/>
  </w:num>
  <w:num w:numId="10" w16cid:durableId="2029210056">
    <w:abstractNumId w:val="14"/>
  </w:num>
  <w:num w:numId="11" w16cid:durableId="391080833">
    <w:abstractNumId w:val="3"/>
  </w:num>
  <w:num w:numId="12" w16cid:durableId="724790541">
    <w:abstractNumId w:val="2"/>
  </w:num>
  <w:num w:numId="13" w16cid:durableId="1714839596">
    <w:abstractNumId w:val="15"/>
  </w:num>
  <w:num w:numId="14" w16cid:durableId="514004976">
    <w:abstractNumId w:val="0"/>
  </w:num>
  <w:num w:numId="15" w16cid:durableId="1290742605">
    <w:abstractNumId w:val="20"/>
  </w:num>
  <w:num w:numId="16" w16cid:durableId="968558717">
    <w:abstractNumId w:val="22"/>
  </w:num>
  <w:num w:numId="17" w16cid:durableId="127361624">
    <w:abstractNumId w:val="10"/>
  </w:num>
  <w:num w:numId="18" w16cid:durableId="1600330262">
    <w:abstractNumId w:val="24"/>
  </w:num>
  <w:num w:numId="19" w16cid:durableId="1067190599">
    <w:abstractNumId w:val="7"/>
  </w:num>
  <w:num w:numId="20" w16cid:durableId="1127745363">
    <w:abstractNumId w:val="11"/>
  </w:num>
  <w:num w:numId="21" w16cid:durableId="1229999926">
    <w:abstractNumId w:val="17"/>
  </w:num>
  <w:num w:numId="22" w16cid:durableId="1720058572">
    <w:abstractNumId w:val="16"/>
  </w:num>
  <w:num w:numId="23" w16cid:durableId="414206600">
    <w:abstractNumId w:val="6"/>
  </w:num>
  <w:num w:numId="24" w16cid:durableId="747726961">
    <w:abstractNumId w:val="23"/>
  </w:num>
  <w:num w:numId="25" w16cid:durableId="5081623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NwQCYwMLc1MTAyUdpeDU4uLM/DyQAsNaAFwAOTQsAAAA"/>
  </w:docVars>
  <w:rsids>
    <w:rsidRoot w:val="00491DCC"/>
    <w:rsid w:val="00000A1D"/>
    <w:rsid w:val="000015E5"/>
    <w:rsid w:val="00006789"/>
    <w:rsid w:val="0000688A"/>
    <w:rsid w:val="00006FBB"/>
    <w:rsid w:val="00012ED9"/>
    <w:rsid w:val="00015D3B"/>
    <w:rsid w:val="0002296D"/>
    <w:rsid w:val="00023078"/>
    <w:rsid w:val="000235DC"/>
    <w:rsid w:val="000236F1"/>
    <w:rsid w:val="00030659"/>
    <w:rsid w:val="00034491"/>
    <w:rsid w:val="00036F60"/>
    <w:rsid w:val="00037964"/>
    <w:rsid w:val="00040ABE"/>
    <w:rsid w:val="000420FE"/>
    <w:rsid w:val="000423AA"/>
    <w:rsid w:val="00044A22"/>
    <w:rsid w:val="000459B2"/>
    <w:rsid w:val="00047F82"/>
    <w:rsid w:val="00053E01"/>
    <w:rsid w:val="00054576"/>
    <w:rsid w:val="0006169D"/>
    <w:rsid w:val="00063D66"/>
    <w:rsid w:val="00064CC1"/>
    <w:rsid w:val="00075832"/>
    <w:rsid w:val="000778F2"/>
    <w:rsid w:val="00077E51"/>
    <w:rsid w:val="00081821"/>
    <w:rsid w:val="00081EC4"/>
    <w:rsid w:val="00084C9C"/>
    <w:rsid w:val="00085166"/>
    <w:rsid w:val="000911E2"/>
    <w:rsid w:val="00092C0C"/>
    <w:rsid w:val="00093F54"/>
    <w:rsid w:val="0009424E"/>
    <w:rsid w:val="000A0BC1"/>
    <w:rsid w:val="000A200B"/>
    <w:rsid w:val="000B2589"/>
    <w:rsid w:val="000B5CE2"/>
    <w:rsid w:val="000C09F9"/>
    <w:rsid w:val="000C3797"/>
    <w:rsid w:val="000C7B63"/>
    <w:rsid w:val="000D2C74"/>
    <w:rsid w:val="000D4823"/>
    <w:rsid w:val="000D78F1"/>
    <w:rsid w:val="000D7F6A"/>
    <w:rsid w:val="000E22E7"/>
    <w:rsid w:val="000F08BA"/>
    <w:rsid w:val="000F1DC5"/>
    <w:rsid w:val="000F42B4"/>
    <w:rsid w:val="000F5274"/>
    <w:rsid w:val="000F65C2"/>
    <w:rsid w:val="000F6749"/>
    <w:rsid w:val="0010064C"/>
    <w:rsid w:val="0010457E"/>
    <w:rsid w:val="00110F0C"/>
    <w:rsid w:val="00116BBC"/>
    <w:rsid w:val="0012002B"/>
    <w:rsid w:val="00120A40"/>
    <w:rsid w:val="0012568E"/>
    <w:rsid w:val="0012658B"/>
    <w:rsid w:val="00126C77"/>
    <w:rsid w:val="001333EC"/>
    <w:rsid w:val="0013449F"/>
    <w:rsid w:val="00134C9C"/>
    <w:rsid w:val="001435C0"/>
    <w:rsid w:val="00144ADE"/>
    <w:rsid w:val="00145CA8"/>
    <w:rsid w:val="00150504"/>
    <w:rsid w:val="0015078F"/>
    <w:rsid w:val="00150EED"/>
    <w:rsid w:val="001529D5"/>
    <w:rsid w:val="00153041"/>
    <w:rsid w:val="001536F7"/>
    <w:rsid w:val="00162835"/>
    <w:rsid w:val="001676D0"/>
    <w:rsid w:val="00170D54"/>
    <w:rsid w:val="00170FA9"/>
    <w:rsid w:val="00173F67"/>
    <w:rsid w:val="00180BC4"/>
    <w:rsid w:val="0018121C"/>
    <w:rsid w:val="0018266D"/>
    <w:rsid w:val="001837A9"/>
    <w:rsid w:val="00183A65"/>
    <w:rsid w:val="00184266"/>
    <w:rsid w:val="00184A2B"/>
    <w:rsid w:val="0018742F"/>
    <w:rsid w:val="00190CC4"/>
    <w:rsid w:val="00192184"/>
    <w:rsid w:val="0019416E"/>
    <w:rsid w:val="0019734D"/>
    <w:rsid w:val="001A1B68"/>
    <w:rsid w:val="001A3E75"/>
    <w:rsid w:val="001A5421"/>
    <w:rsid w:val="001B094F"/>
    <w:rsid w:val="001B1DD8"/>
    <w:rsid w:val="001B64F5"/>
    <w:rsid w:val="001B7B75"/>
    <w:rsid w:val="001C0279"/>
    <w:rsid w:val="001C2688"/>
    <w:rsid w:val="001C2FB7"/>
    <w:rsid w:val="001C3574"/>
    <w:rsid w:val="001C36E8"/>
    <w:rsid w:val="001C3B37"/>
    <w:rsid w:val="001C6621"/>
    <w:rsid w:val="001D057A"/>
    <w:rsid w:val="001D2F65"/>
    <w:rsid w:val="001D5A16"/>
    <w:rsid w:val="001E17F3"/>
    <w:rsid w:val="001E2A4E"/>
    <w:rsid w:val="001E2C0C"/>
    <w:rsid w:val="001E3C5D"/>
    <w:rsid w:val="001E606C"/>
    <w:rsid w:val="001E7258"/>
    <w:rsid w:val="001E743E"/>
    <w:rsid w:val="001F033B"/>
    <w:rsid w:val="001F18EF"/>
    <w:rsid w:val="001F1C80"/>
    <w:rsid w:val="001F2F68"/>
    <w:rsid w:val="001F371C"/>
    <w:rsid w:val="001F4E45"/>
    <w:rsid w:val="001F5DAF"/>
    <w:rsid w:val="001F5DBD"/>
    <w:rsid w:val="001F75E9"/>
    <w:rsid w:val="001F7CA4"/>
    <w:rsid w:val="002027D5"/>
    <w:rsid w:val="00203B75"/>
    <w:rsid w:val="00203DA7"/>
    <w:rsid w:val="00203FFE"/>
    <w:rsid w:val="00213E40"/>
    <w:rsid w:val="002168BD"/>
    <w:rsid w:val="00217A11"/>
    <w:rsid w:val="00221648"/>
    <w:rsid w:val="00222712"/>
    <w:rsid w:val="002238EB"/>
    <w:rsid w:val="002279DC"/>
    <w:rsid w:val="002321EC"/>
    <w:rsid w:val="00233A1D"/>
    <w:rsid w:val="0023488B"/>
    <w:rsid w:val="00241898"/>
    <w:rsid w:val="00242BE0"/>
    <w:rsid w:val="0024568A"/>
    <w:rsid w:val="00246CA1"/>
    <w:rsid w:val="0024704B"/>
    <w:rsid w:val="002510D6"/>
    <w:rsid w:val="00251B30"/>
    <w:rsid w:val="00253B16"/>
    <w:rsid w:val="0025426E"/>
    <w:rsid w:val="0025473D"/>
    <w:rsid w:val="0026018D"/>
    <w:rsid w:val="00260611"/>
    <w:rsid w:val="00263550"/>
    <w:rsid w:val="00264AE2"/>
    <w:rsid w:val="002654CD"/>
    <w:rsid w:val="00266EB7"/>
    <w:rsid w:val="0027176D"/>
    <w:rsid w:val="00271BA1"/>
    <w:rsid w:val="00272364"/>
    <w:rsid w:val="002723A7"/>
    <w:rsid w:val="00273EA8"/>
    <w:rsid w:val="00274604"/>
    <w:rsid w:val="0027521F"/>
    <w:rsid w:val="00275FEC"/>
    <w:rsid w:val="00277064"/>
    <w:rsid w:val="00277AAB"/>
    <w:rsid w:val="0028106D"/>
    <w:rsid w:val="00282239"/>
    <w:rsid w:val="00285DD9"/>
    <w:rsid w:val="0028663F"/>
    <w:rsid w:val="0029258F"/>
    <w:rsid w:val="00292CFC"/>
    <w:rsid w:val="00292E66"/>
    <w:rsid w:val="0029468A"/>
    <w:rsid w:val="00294BB9"/>
    <w:rsid w:val="00294E33"/>
    <w:rsid w:val="00295B17"/>
    <w:rsid w:val="002A0992"/>
    <w:rsid w:val="002A16F3"/>
    <w:rsid w:val="002A1D70"/>
    <w:rsid w:val="002A4F7A"/>
    <w:rsid w:val="002A71E9"/>
    <w:rsid w:val="002B2EED"/>
    <w:rsid w:val="002B79AE"/>
    <w:rsid w:val="002C4D16"/>
    <w:rsid w:val="002C5889"/>
    <w:rsid w:val="002C6041"/>
    <w:rsid w:val="002C6555"/>
    <w:rsid w:val="002D00FD"/>
    <w:rsid w:val="002D09BA"/>
    <w:rsid w:val="002D309A"/>
    <w:rsid w:val="002D33CB"/>
    <w:rsid w:val="002D5749"/>
    <w:rsid w:val="002E213D"/>
    <w:rsid w:val="002E4C97"/>
    <w:rsid w:val="002E75E1"/>
    <w:rsid w:val="002F019E"/>
    <w:rsid w:val="002F08E5"/>
    <w:rsid w:val="002F0B25"/>
    <w:rsid w:val="002F1F57"/>
    <w:rsid w:val="002F393B"/>
    <w:rsid w:val="002F4AD0"/>
    <w:rsid w:val="002F6298"/>
    <w:rsid w:val="002F75BE"/>
    <w:rsid w:val="00302EED"/>
    <w:rsid w:val="00310B57"/>
    <w:rsid w:val="00311E67"/>
    <w:rsid w:val="003120A3"/>
    <w:rsid w:val="00314620"/>
    <w:rsid w:val="0031635E"/>
    <w:rsid w:val="00321A01"/>
    <w:rsid w:val="00322C57"/>
    <w:rsid w:val="00323B63"/>
    <w:rsid w:val="00326623"/>
    <w:rsid w:val="00327894"/>
    <w:rsid w:val="0033249E"/>
    <w:rsid w:val="00332BDD"/>
    <w:rsid w:val="0033390C"/>
    <w:rsid w:val="003340EA"/>
    <w:rsid w:val="00334416"/>
    <w:rsid w:val="00336DB5"/>
    <w:rsid w:val="00337A2C"/>
    <w:rsid w:val="0034101E"/>
    <w:rsid w:val="00342804"/>
    <w:rsid w:val="0034317D"/>
    <w:rsid w:val="0034419B"/>
    <w:rsid w:val="003442AE"/>
    <w:rsid w:val="0034610E"/>
    <w:rsid w:val="00352463"/>
    <w:rsid w:val="0035477E"/>
    <w:rsid w:val="003547B0"/>
    <w:rsid w:val="00356E18"/>
    <w:rsid w:val="0036006C"/>
    <w:rsid w:val="00362BFD"/>
    <w:rsid w:val="003648D2"/>
    <w:rsid w:val="00372584"/>
    <w:rsid w:val="00373664"/>
    <w:rsid w:val="00374B08"/>
    <w:rsid w:val="00375D1F"/>
    <w:rsid w:val="00376F24"/>
    <w:rsid w:val="00380DE5"/>
    <w:rsid w:val="0038167B"/>
    <w:rsid w:val="003816AC"/>
    <w:rsid w:val="00381A71"/>
    <w:rsid w:val="00385F78"/>
    <w:rsid w:val="00386080"/>
    <w:rsid w:val="00392080"/>
    <w:rsid w:val="00394103"/>
    <w:rsid w:val="003953B7"/>
    <w:rsid w:val="00396C13"/>
    <w:rsid w:val="003A3C81"/>
    <w:rsid w:val="003A5359"/>
    <w:rsid w:val="003A597B"/>
    <w:rsid w:val="003A6230"/>
    <w:rsid w:val="003A7885"/>
    <w:rsid w:val="003B0B98"/>
    <w:rsid w:val="003B1272"/>
    <w:rsid w:val="003B33F5"/>
    <w:rsid w:val="003B624D"/>
    <w:rsid w:val="003C12DD"/>
    <w:rsid w:val="003C1F90"/>
    <w:rsid w:val="003C2A47"/>
    <w:rsid w:val="003C433F"/>
    <w:rsid w:val="003C6CF4"/>
    <w:rsid w:val="003C7EBD"/>
    <w:rsid w:val="003D0F24"/>
    <w:rsid w:val="003D122B"/>
    <w:rsid w:val="003D64C6"/>
    <w:rsid w:val="003E0D48"/>
    <w:rsid w:val="003E1354"/>
    <w:rsid w:val="003E3B38"/>
    <w:rsid w:val="003E5FAB"/>
    <w:rsid w:val="003E77CA"/>
    <w:rsid w:val="003F0248"/>
    <w:rsid w:val="003F1BB6"/>
    <w:rsid w:val="003F29C0"/>
    <w:rsid w:val="003F2B9D"/>
    <w:rsid w:val="00400152"/>
    <w:rsid w:val="004014EE"/>
    <w:rsid w:val="0040333E"/>
    <w:rsid w:val="004035A6"/>
    <w:rsid w:val="004043CA"/>
    <w:rsid w:val="00405506"/>
    <w:rsid w:val="00411304"/>
    <w:rsid w:val="00416B38"/>
    <w:rsid w:val="00417969"/>
    <w:rsid w:val="00420629"/>
    <w:rsid w:val="00420771"/>
    <w:rsid w:val="00420798"/>
    <w:rsid w:val="0042170B"/>
    <w:rsid w:val="00421859"/>
    <w:rsid w:val="00423AF8"/>
    <w:rsid w:val="00424A34"/>
    <w:rsid w:val="00424EC3"/>
    <w:rsid w:val="00427101"/>
    <w:rsid w:val="0043129C"/>
    <w:rsid w:val="004341CE"/>
    <w:rsid w:val="00434C1B"/>
    <w:rsid w:val="00440DF1"/>
    <w:rsid w:val="0044378C"/>
    <w:rsid w:val="00445276"/>
    <w:rsid w:val="00445DBB"/>
    <w:rsid w:val="004462E4"/>
    <w:rsid w:val="00452ADE"/>
    <w:rsid w:val="00454FC5"/>
    <w:rsid w:val="004575E7"/>
    <w:rsid w:val="00463093"/>
    <w:rsid w:val="00464197"/>
    <w:rsid w:val="004703F3"/>
    <w:rsid w:val="0047080C"/>
    <w:rsid w:val="00473327"/>
    <w:rsid w:val="00474984"/>
    <w:rsid w:val="0047588D"/>
    <w:rsid w:val="0048121A"/>
    <w:rsid w:val="004829A6"/>
    <w:rsid w:val="004831C8"/>
    <w:rsid w:val="004836B4"/>
    <w:rsid w:val="0048375E"/>
    <w:rsid w:val="0048460B"/>
    <w:rsid w:val="00484E29"/>
    <w:rsid w:val="00487DBE"/>
    <w:rsid w:val="00491DCC"/>
    <w:rsid w:val="00494D9F"/>
    <w:rsid w:val="004B054C"/>
    <w:rsid w:val="004B1491"/>
    <w:rsid w:val="004B255D"/>
    <w:rsid w:val="004B451B"/>
    <w:rsid w:val="004B61BA"/>
    <w:rsid w:val="004C085B"/>
    <w:rsid w:val="004C2CA2"/>
    <w:rsid w:val="004C377E"/>
    <w:rsid w:val="004C4258"/>
    <w:rsid w:val="004C753A"/>
    <w:rsid w:val="004D5E0C"/>
    <w:rsid w:val="004D7083"/>
    <w:rsid w:val="004E004D"/>
    <w:rsid w:val="004E2A01"/>
    <w:rsid w:val="004E7182"/>
    <w:rsid w:val="004E7293"/>
    <w:rsid w:val="004E7ABB"/>
    <w:rsid w:val="004F008F"/>
    <w:rsid w:val="004F0F8C"/>
    <w:rsid w:val="004F12EC"/>
    <w:rsid w:val="004F24AE"/>
    <w:rsid w:val="004F6104"/>
    <w:rsid w:val="005004E4"/>
    <w:rsid w:val="00505D2F"/>
    <w:rsid w:val="005060F0"/>
    <w:rsid w:val="00506E63"/>
    <w:rsid w:val="0051081B"/>
    <w:rsid w:val="005128A0"/>
    <w:rsid w:val="0051422E"/>
    <w:rsid w:val="00516E5C"/>
    <w:rsid w:val="005221E4"/>
    <w:rsid w:val="00522743"/>
    <w:rsid w:val="00526F98"/>
    <w:rsid w:val="00531DBB"/>
    <w:rsid w:val="00535B62"/>
    <w:rsid w:val="00541091"/>
    <w:rsid w:val="00542AC6"/>
    <w:rsid w:val="0054496D"/>
    <w:rsid w:val="00546F63"/>
    <w:rsid w:val="005510D8"/>
    <w:rsid w:val="005544EF"/>
    <w:rsid w:val="00557206"/>
    <w:rsid w:val="00557719"/>
    <w:rsid w:val="005663F6"/>
    <w:rsid w:val="00571C66"/>
    <w:rsid w:val="00572967"/>
    <w:rsid w:val="005744F1"/>
    <w:rsid w:val="00576DFC"/>
    <w:rsid w:val="00577F70"/>
    <w:rsid w:val="00580C3A"/>
    <w:rsid w:val="005813E3"/>
    <w:rsid w:val="00583163"/>
    <w:rsid w:val="0058331F"/>
    <w:rsid w:val="0058426B"/>
    <w:rsid w:val="0058639F"/>
    <w:rsid w:val="00591D96"/>
    <w:rsid w:val="0059425E"/>
    <w:rsid w:val="0059479A"/>
    <w:rsid w:val="00594FEE"/>
    <w:rsid w:val="005951DC"/>
    <w:rsid w:val="005A347E"/>
    <w:rsid w:val="005B18C9"/>
    <w:rsid w:val="005B6222"/>
    <w:rsid w:val="005C11EC"/>
    <w:rsid w:val="005C3D2F"/>
    <w:rsid w:val="005C4C84"/>
    <w:rsid w:val="005C62BB"/>
    <w:rsid w:val="005C6D9E"/>
    <w:rsid w:val="005C7748"/>
    <w:rsid w:val="005D1ED5"/>
    <w:rsid w:val="005D3510"/>
    <w:rsid w:val="005D3E08"/>
    <w:rsid w:val="005D441F"/>
    <w:rsid w:val="005D4499"/>
    <w:rsid w:val="005D4ED7"/>
    <w:rsid w:val="005D5303"/>
    <w:rsid w:val="005D711A"/>
    <w:rsid w:val="005E1139"/>
    <w:rsid w:val="005F1B3C"/>
    <w:rsid w:val="005F39F3"/>
    <w:rsid w:val="005F66C6"/>
    <w:rsid w:val="00602349"/>
    <w:rsid w:val="00606600"/>
    <w:rsid w:val="00610331"/>
    <w:rsid w:val="0061083B"/>
    <w:rsid w:val="006148E4"/>
    <w:rsid w:val="00614907"/>
    <w:rsid w:val="006173EB"/>
    <w:rsid w:val="00620F5A"/>
    <w:rsid w:val="0062313A"/>
    <w:rsid w:val="0062403D"/>
    <w:rsid w:val="00624838"/>
    <w:rsid w:val="00626EAF"/>
    <w:rsid w:val="0063280A"/>
    <w:rsid w:val="00632E75"/>
    <w:rsid w:val="00634C34"/>
    <w:rsid w:val="0063752F"/>
    <w:rsid w:val="006405F7"/>
    <w:rsid w:val="0064097E"/>
    <w:rsid w:val="0064171E"/>
    <w:rsid w:val="00647319"/>
    <w:rsid w:val="00650A1D"/>
    <w:rsid w:val="00650E8F"/>
    <w:rsid w:val="00652378"/>
    <w:rsid w:val="00655FAC"/>
    <w:rsid w:val="006610C7"/>
    <w:rsid w:val="006612DD"/>
    <w:rsid w:val="00661369"/>
    <w:rsid w:val="0066176F"/>
    <w:rsid w:val="006627E6"/>
    <w:rsid w:val="00662C60"/>
    <w:rsid w:val="00662DE3"/>
    <w:rsid w:val="00665C52"/>
    <w:rsid w:val="00672433"/>
    <w:rsid w:val="00674032"/>
    <w:rsid w:val="00676778"/>
    <w:rsid w:val="0067688D"/>
    <w:rsid w:val="006821B9"/>
    <w:rsid w:val="00682D14"/>
    <w:rsid w:val="006858FE"/>
    <w:rsid w:val="006911E0"/>
    <w:rsid w:val="006913F4"/>
    <w:rsid w:val="00695F78"/>
    <w:rsid w:val="00696CF9"/>
    <w:rsid w:val="006A0F18"/>
    <w:rsid w:val="006A373E"/>
    <w:rsid w:val="006A413B"/>
    <w:rsid w:val="006A5096"/>
    <w:rsid w:val="006A655E"/>
    <w:rsid w:val="006A6847"/>
    <w:rsid w:val="006A6A9A"/>
    <w:rsid w:val="006B136A"/>
    <w:rsid w:val="006B1508"/>
    <w:rsid w:val="006B163F"/>
    <w:rsid w:val="006B2A66"/>
    <w:rsid w:val="006B2B96"/>
    <w:rsid w:val="006C49EC"/>
    <w:rsid w:val="006C58A8"/>
    <w:rsid w:val="006D19B2"/>
    <w:rsid w:val="006D4665"/>
    <w:rsid w:val="006D50D6"/>
    <w:rsid w:val="006D7BDD"/>
    <w:rsid w:val="006E18D3"/>
    <w:rsid w:val="006E2606"/>
    <w:rsid w:val="006E48D6"/>
    <w:rsid w:val="006E51DA"/>
    <w:rsid w:val="006E7225"/>
    <w:rsid w:val="006F04AD"/>
    <w:rsid w:val="006F420C"/>
    <w:rsid w:val="006F77C0"/>
    <w:rsid w:val="00703E6B"/>
    <w:rsid w:val="00703F3F"/>
    <w:rsid w:val="007047C7"/>
    <w:rsid w:val="00705C68"/>
    <w:rsid w:val="00710550"/>
    <w:rsid w:val="00710CAA"/>
    <w:rsid w:val="007152E2"/>
    <w:rsid w:val="00716F19"/>
    <w:rsid w:val="00721A5C"/>
    <w:rsid w:val="00724E10"/>
    <w:rsid w:val="007251E7"/>
    <w:rsid w:val="00725950"/>
    <w:rsid w:val="007269C0"/>
    <w:rsid w:val="00727B52"/>
    <w:rsid w:val="0073000E"/>
    <w:rsid w:val="00730D7F"/>
    <w:rsid w:val="00731EE6"/>
    <w:rsid w:val="007344EA"/>
    <w:rsid w:val="00734EBE"/>
    <w:rsid w:val="00744D7A"/>
    <w:rsid w:val="00752BFC"/>
    <w:rsid w:val="00756F9B"/>
    <w:rsid w:val="0075774A"/>
    <w:rsid w:val="007578A2"/>
    <w:rsid w:val="007634A7"/>
    <w:rsid w:val="00766017"/>
    <w:rsid w:val="00766020"/>
    <w:rsid w:val="00766E92"/>
    <w:rsid w:val="0076755F"/>
    <w:rsid w:val="00770C42"/>
    <w:rsid w:val="00771ECA"/>
    <w:rsid w:val="0077493A"/>
    <w:rsid w:val="00774C2E"/>
    <w:rsid w:val="00774FBB"/>
    <w:rsid w:val="00777A3E"/>
    <w:rsid w:val="0078014E"/>
    <w:rsid w:val="00781D64"/>
    <w:rsid w:val="007841CB"/>
    <w:rsid w:val="00784B24"/>
    <w:rsid w:val="0078673E"/>
    <w:rsid w:val="00786CEC"/>
    <w:rsid w:val="0079034B"/>
    <w:rsid w:val="00791B51"/>
    <w:rsid w:val="00792F38"/>
    <w:rsid w:val="007944EC"/>
    <w:rsid w:val="00797B25"/>
    <w:rsid w:val="007A2100"/>
    <w:rsid w:val="007A4DBB"/>
    <w:rsid w:val="007A533C"/>
    <w:rsid w:val="007B1684"/>
    <w:rsid w:val="007B23D0"/>
    <w:rsid w:val="007C4270"/>
    <w:rsid w:val="007C5CB8"/>
    <w:rsid w:val="007C6662"/>
    <w:rsid w:val="007D0AC3"/>
    <w:rsid w:val="007D1DD5"/>
    <w:rsid w:val="007D2831"/>
    <w:rsid w:val="007D2FCD"/>
    <w:rsid w:val="007D3534"/>
    <w:rsid w:val="007D3724"/>
    <w:rsid w:val="007D438B"/>
    <w:rsid w:val="007D58D9"/>
    <w:rsid w:val="007E1D49"/>
    <w:rsid w:val="007E2A45"/>
    <w:rsid w:val="007E3866"/>
    <w:rsid w:val="007E7DA6"/>
    <w:rsid w:val="007F390F"/>
    <w:rsid w:val="007F5D8F"/>
    <w:rsid w:val="008024F4"/>
    <w:rsid w:val="00803017"/>
    <w:rsid w:val="00803A30"/>
    <w:rsid w:val="00804B2E"/>
    <w:rsid w:val="00807775"/>
    <w:rsid w:val="008215E8"/>
    <w:rsid w:val="00822C84"/>
    <w:rsid w:val="008312C1"/>
    <w:rsid w:val="008353C6"/>
    <w:rsid w:val="00835613"/>
    <w:rsid w:val="00836256"/>
    <w:rsid w:val="0084177D"/>
    <w:rsid w:val="00843582"/>
    <w:rsid w:val="00844356"/>
    <w:rsid w:val="00845747"/>
    <w:rsid w:val="00853DD9"/>
    <w:rsid w:val="00862247"/>
    <w:rsid w:val="008630AB"/>
    <w:rsid w:val="00863ACD"/>
    <w:rsid w:val="008647EF"/>
    <w:rsid w:val="008648A1"/>
    <w:rsid w:val="00866A62"/>
    <w:rsid w:val="0087396E"/>
    <w:rsid w:val="00876A84"/>
    <w:rsid w:val="00877C06"/>
    <w:rsid w:val="00877E96"/>
    <w:rsid w:val="008805BA"/>
    <w:rsid w:val="00881A98"/>
    <w:rsid w:val="00885725"/>
    <w:rsid w:val="00887603"/>
    <w:rsid w:val="00887D88"/>
    <w:rsid w:val="00892987"/>
    <w:rsid w:val="00892E02"/>
    <w:rsid w:val="00893675"/>
    <w:rsid w:val="008945CD"/>
    <w:rsid w:val="00894D82"/>
    <w:rsid w:val="008950DE"/>
    <w:rsid w:val="00897BDB"/>
    <w:rsid w:val="008A3C26"/>
    <w:rsid w:val="008A4737"/>
    <w:rsid w:val="008A64ED"/>
    <w:rsid w:val="008A68A6"/>
    <w:rsid w:val="008B060A"/>
    <w:rsid w:val="008B13C7"/>
    <w:rsid w:val="008B2E13"/>
    <w:rsid w:val="008B4493"/>
    <w:rsid w:val="008C1646"/>
    <w:rsid w:val="008C18AC"/>
    <w:rsid w:val="008C312F"/>
    <w:rsid w:val="008C39E4"/>
    <w:rsid w:val="008C5E00"/>
    <w:rsid w:val="008C738E"/>
    <w:rsid w:val="008C7D16"/>
    <w:rsid w:val="008D139C"/>
    <w:rsid w:val="008D1A8D"/>
    <w:rsid w:val="008D1D06"/>
    <w:rsid w:val="008D6030"/>
    <w:rsid w:val="008E13D4"/>
    <w:rsid w:val="008E2CF8"/>
    <w:rsid w:val="008E328B"/>
    <w:rsid w:val="008F044C"/>
    <w:rsid w:val="008F14D4"/>
    <w:rsid w:val="008F45E5"/>
    <w:rsid w:val="009014BC"/>
    <w:rsid w:val="00901AD5"/>
    <w:rsid w:val="00904705"/>
    <w:rsid w:val="009132D9"/>
    <w:rsid w:val="00913883"/>
    <w:rsid w:val="00914273"/>
    <w:rsid w:val="00914586"/>
    <w:rsid w:val="00914674"/>
    <w:rsid w:val="00915962"/>
    <w:rsid w:val="00917339"/>
    <w:rsid w:val="0092116E"/>
    <w:rsid w:val="00923FC7"/>
    <w:rsid w:val="0092486B"/>
    <w:rsid w:val="009250D5"/>
    <w:rsid w:val="00931DA7"/>
    <w:rsid w:val="0093252D"/>
    <w:rsid w:val="0093334D"/>
    <w:rsid w:val="009336B5"/>
    <w:rsid w:val="009365F4"/>
    <w:rsid w:val="009369D8"/>
    <w:rsid w:val="00940141"/>
    <w:rsid w:val="00941FB7"/>
    <w:rsid w:val="009455C3"/>
    <w:rsid w:val="00945E0F"/>
    <w:rsid w:val="00947426"/>
    <w:rsid w:val="00947C5F"/>
    <w:rsid w:val="009535DD"/>
    <w:rsid w:val="00953E30"/>
    <w:rsid w:val="00955884"/>
    <w:rsid w:val="00955B50"/>
    <w:rsid w:val="00956BAA"/>
    <w:rsid w:val="0095771A"/>
    <w:rsid w:val="00964385"/>
    <w:rsid w:val="0096509A"/>
    <w:rsid w:val="00965203"/>
    <w:rsid w:val="00965846"/>
    <w:rsid w:val="009662FE"/>
    <w:rsid w:val="00966AD4"/>
    <w:rsid w:val="009728E5"/>
    <w:rsid w:val="009731F6"/>
    <w:rsid w:val="00974FE8"/>
    <w:rsid w:val="009773A7"/>
    <w:rsid w:val="00980649"/>
    <w:rsid w:val="009820D2"/>
    <w:rsid w:val="00982676"/>
    <w:rsid w:val="00982862"/>
    <w:rsid w:val="00983380"/>
    <w:rsid w:val="009844A1"/>
    <w:rsid w:val="00986510"/>
    <w:rsid w:val="00986E28"/>
    <w:rsid w:val="009872F7"/>
    <w:rsid w:val="00987B3D"/>
    <w:rsid w:val="009912ED"/>
    <w:rsid w:val="00993785"/>
    <w:rsid w:val="00996601"/>
    <w:rsid w:val="009A0B74"/>
    <w:rsid w:val="009A3540"/>
    <w:rsid w:val="009A47FD"/>
    <w:rsid w:val="009B083B"/>
    <w:rsid w:val="009B1401"/>
    <w:rsid w:val="009B1DA5"/>
    <w:rsid w:val="009B1DFD"/>
    <w:rsid w:val="009B6DEA"/>
    <w:rsid w:val="009B7595"/>
    <w:rsid w:val="009C0767"/>
    <w:rsid w:val="009C4443"/>
    <w:rsid w:val="009C56AA"/>
    <w:rsid w:val="009C56F0"/>
    <w:rsid w:val="009D3048"/>
    <w:rsid w:val="009D371B"/>
    <w:rsid w:val="009E081D"/>
    <w:rsid w:val="009E1D35"/>
    <w:rsid w:val="009E1FD4"/>
    <w:rsid w:val="009E3123"/>
    <w:rsid w:val="009E5415"/>
    <w:rsid w:val="009E55F7"/>
    <w:rsid w:val="009E60AE"/>
    <w:rsid w:val="009F3C2A"/>
    <w:rsid w:val="009F5FFD"/>
    <w:rsid w:val="00A00A8E"/>
    <w:rsid w:val="00A01B5F"/>
    <w:rsid w:val="00A03AED"/>
    <w:rsid w:val="00A04A8E"/>
    <w:rsid w:val="00A05349"/>
    <w:rsid w:val="00A05AF5"/>
    <w:rsid w:val="00A064B7"/>
    <w:rsid w:val="00A068D5"/>
    <w:rsid w:val="00A07B68"/>
    <w:rsid w:val="00A11C5F"/>
    <w:rsid w:val="00A13B9F"/>
    <w:rsid w:val="00A17273"/>
    <w:rsid w:val="00A2155C"/>
    <w:rsid w:val="00A2295B"/>
    <w:rsid w:val="00A22BF6"/>
    <w:rsid w:val="00A23A33"/>
    <w:rsid w:val="00A2728E"/>
    <w:rsid w:val="00A304CD"/>
    <w:rsid w:val="00A30DA2"/>
    <w:rsid w:val="00A32ECC"/>
    <w:rsid w:val="00A35751"/>
    <w:rsid w:val="00A410C2"/>
    <w:rsid w:val="00A41B9D"/>
    <w:rsid w:val="00A47500"/>
    <w:rsid w:val="00A50392"/>
    <w:rsid w:val="00A5515E"/>
    <w:rsid w:val="00A57680"/>
    <w:rsid w:val="00A57CCB"/>
    <w:rsid w:val="00A60069"/>
    <w:rsid w:val="00A6016D"/>
    <w:rsid w:val="00A612AD"/>
    <w:rsid w:val="00A643C8"/>
    <w:rsid w:val="00A647C0"/>
    <w:rsid w:val="00A65FA1"/>
    <w:rsid w:val="00A72327"/>
    <w:rsid w:val="00A72A6E"/>
    <w:rsid w:val="00A72DC0"/>
    <w:rsid w:val="00A7341F"/>
    <w:rsid w:val="00A759E1"/>
    <w:rsid w:val="00A75D15"/>
    <w:rsid w:val="00A77F58"/>
    <w:rsid w:val="00A81046"/>
    <w:rsid w:val="00A83034"/>
    <w:rsid w:val="00A833CA"/>
    <w:rsid w:val="00A8547A"/>
    <w:rsid w:val="00A868A4"/>
    <w:rsid w:val="00A86A35"/>
    <w:rsid w:val="00A87A57"/>
    <w:rsid w:val="00A87F8C"/>
    <w:rsid w:val="00A93574"/>
    <w:rsid w:val="00A943DF"/>
    <w:rsid w:val="00A9536E"/>
    <w:rsid w:val="00A9690D"/>
    <w:rsid w:val="00A97031"/>
    <w:rsid w:val="00AA2389"/>
    <w:rsid w:val="00AA2528"/>
    <w:rsid w:val="00AA5D9D"/>
    <w:rsid w:val="00AB0EEF"/>
    <w:rsid w:val="00AB197B"/>
    <w:rsid w:val="00AB1A7A"/>
    <w:rsid w:val="00AB47DA"/>
    <w:rsid w:val="00AB56A4"/>
    <w:rsid w:val="00AB705B"/>
    <w:rsid w:val="00AC2378"/>
    <w:rsid w:val="00AC473C"/>
    <w:rsid w:val="00AC543A"/>
    <w:rsid w:val="00AD32A6"/>
    <w:rsid w:val="00AD6E23"/>
    <w:rsid w:val="00AE6813"/>
    <w:rsid w:val="00AE74A5"/>
    <w:rsid w:val="00AF0D76"/>
    <w:rsid w:val="00AF776B"/>
    <w:rsid w:val="00B04DD1"/>
    <w:rsid w:val="00B057CF"/>
    <w:rsid w:val="00B07A27"/>
    <w:rsid w:val="00B116C9"/>
    <w:rsid w:val="00B14454"/>
    <w:rsid w:val="00B16D29"/>
    <w:rsid w:val="00B1783F"/>
    <w:rsid w:val="00B17E84"/>
    <w:rsid w:val="00B20648"/>
    <w:rsid w:val="00B2278B"/>
    <w:rsid w:val="00B24D76"/>
    <w:rsid w:val="00B2543E"/>
    <w:rsid w:val="00B30A21"/>
    <w:rsid w:val="00B30F9C"/>
    <w:rsid w:val="00B33158"/>
    <w:rsid w:val="00B34E62"/>
    <w:rsid w:val="00B34F29"/>
    <w:rsid w:val="00B37D2D"/>
    <w:rsid w:val="00B4048E"/>
    <w:rsid w:val="00B41BC1"/>
    <w:rsid w:val="00B45071"/>
    <w:rsid w:val="00B46344"/>
    <w:rsid w:val="00B475A6"/>
    <w:rsid w:val="00B505FB"/>
    <w:rsid w:val="00B51BE9"/>
    <w:rsid w:val="00B525A8"/>
    <w:rsid w:val="00B538A7"/>
    <w:rsid w:val="00B64DCC"/>
    <w:rsid w:val="00B660A3"/>
    <w:rsid w:val="00B66C00"/>
    <w:rsid w:val="00B66E8C"/>
    <w:rsid w:val="00B67C75"/>
    <w:rsid w:val="00B704AA"/>
    <w:rsid w:val="00B7094C"/>
    <w:rsid w:val="00B70F95"/>
    <w:rsid w:val="00B71B54"/>
    <w:rsid w:val="00B73E3E"/>
    <w:rsid w:val="00B7588E"/>
    <w:rsid w:val="00B77796"/>
    <w:rsid w:val="00B87701"/>
    <w:rsid w:val="00B91436"/>
    <w:rsid w:val="00B91B91"/>
    <w:rsid w:val="00B91E33"/>
    <w:rsid w:val="00BA143D"/>
    <w:rsid w:val="00BA3912"/>
    <w:rsid w:val="00BB13F6"/>
    <w:rsid w:val="00BB1A00"/>
    <w:rsid w:val="00BB21A2"/>
    <w:rsid w:val="00BB4977"/>
    <w:rsid w:val="00BB5ADA"/>
    <w:rsid w:val="00BC5190"/>
    <w:rsid w:val="00BC5CDE"/>
    <w:rsid w:val="00BC7B90"/>
    <w:rsid w:val="00BD089F"/>
    <w:rsid w:val="00BD1541"/>
    <w:rsid w:val="00BD474B"/>
    <w:rsid w:val="00BE2E81"/>
    <w:rsid w:val="00BE70B2"/>
    <w:rsid w:val="00BF2EA9"/>
    <w:rsid w:val="00BF3587"/>
    <w:rsid w:val="00BF5BEE"/>
    <w:rsid w:val="00BF62E1"/>
    <w:rsid w:val="00C01166"/>
    <w:rsid w:val="00C01544"/>
    <w:rsid w:val="00C05842"/>
    <w:rsid w:val="00C06747"/>
    <w:rsid w:val="00C06DB8"/>
    <w:rsid w:val="00C124C4"/>
    <w:rsid w:val="00C17ACC"/>
    <w:rsid w:val="00C212D7"/>
    <w:rsid w:val="00C235FB"/>
    <w:rsid w:val="00C24D38"/>
    <w:rsid w:val="00C3266B"/>
    <w:rsid w:val="00C41C39"/>
    <w:rsid w:val="00C41ED9"/>
    <w:rsid w:val="00C44721"/>
    <w:rsid w:val="00C540E7"/>
    <w:rsid w:val="00C609E2"/>
    <w:rsid w:val="00C6175D"/>
    <w:rsid w:val="00C717CB"/>
    <w:rsid w:val="00C72216"/>
    <w:rsid w:val="00C8003E"/>
    <w:rsid w:val="00C80BCD"/>
    <w:rsid w:val="00C83B49"/>
    <w:rsid w:val="00C84BBA"/>
    <w:rsid w:val="00C86553"/>
    <w:rsid w:val="00C914FC"/>
    <w:rsid w:val="00C96ADB"/>
    <w:rsid w:val="00CA2C90"/>
    <w:rsid w:val="00CA4A41"/>
    <w:rsid w:val="00CB2209"/>
    <w:rsid w:val="00CB3517"/>
    <w:rsid w:val="00CB5C5D"/>
    <w:rsid w:val="00CB6BBA"/>
    <w:rsid w:val="00CB7AA3"/>
    <w:rsid w:val="00CC22A7"/>
    <w:rsid w:val="00CC3E09"/>
    <w:rsid w:val="00CD15BD"/>
    <w:rsid w:val="00CD2C21"/>
    <w:rsid w:val="00CD62C3"/>
    <w:rsid w:val="00CE16E8"/>
    <w:rsid w:val="00CE2E08"/>
    <w:rsid w:val="00CE361C"/>
    <w:rsid w:val="00CE44BC"/>
    <w:rsid w:val="00CE4BEF"/>
    <w:rsid w:val="00CE57F5"/>
    <w:rsid w:val="00CE73A2"/>
    <w:rsid w:val="00CF0414"/>
    <w:rsid w:val="00CF22B3"/>
    <w:rsid w:val="00CF27F7"/>
    <w:rsid w:val="00CF65EB"/>
    <w:rsid w:val="00D00A89"/>
    <w:rsid w:val="00D02E9B"/>
    <w:rsid w:val="00D0333F"/>
    <w:rsid w:val="00D03371"/>
    <w:rsid w:val="00D03415"/>
    <w:rsid w:val="00D0733D"/>
    <w:rsid w:val="00D1155E"/>
    <w:rsid w:val="00D117DA"/>
    <w:rsid w:val="00D12E6B"/>
    <w:rsid w:val="00D15D58"/>
    <w:rsid w:val="00D16325"/>
    <w:rsid w:val="00D20C54"/>
    <w:rsid w:val="00D21ED4"/>
    <w:rsid w:val="00D234F5"/>
    <w:rsid w:val="00D3060D"/>
    <w:rsid w:val="00D31918"/>
    <w:rsid w:val="00D36144"/>
    <w:rsid w:val="00D40016"/>
    <w:rsid w:val="00D40209"/>
    <w:rsid w:val="00D421B4"/>
    <w:rsid w:val="00D47D53"/>
    <w:rsid w:val="00D51773"/>
    <w:rsid w:val="00D53222"/>
    <w:rsid w:val="00D554CC"/>
    <w:rsid w:val="00D608A4"/>
    <w:rsid w:val="00D63477"/>
    <w:rsid w:val="00D654B8"/>
    <w:rsid w:val="00D66E5C"/>
    <w:rsid w:val="00D70AB4"/>
    <w:rsid w:val="00D7135C"/>
    <w:rsid w:val="00D725D8"/>
    <w:rsid w:val="00D73A25"/>
    <w:rsid w:val="00D7570B"/>
    <w:rsid w:val="00D75914"/>
    <w:rsid w:val="00D75FFF"/>
    <w:rsid w:val="00D775AE"/>
    <w:rsid w:val="00D8036D"/>
    <w:rsid w:val="00D80AB1"/>
    <w:rsid w:val="00D85BBF"/>
    <w:rsid w:val="00D8623B"/>
    <w:rsid w:val="00D86D17"/>
    <w:rsid w:val="00D9122B"/>
    <w:rsid w:val="00D94944"/>
    <w:rsid w:val="00D94A9A"/>
    <w:rsid w:val="00DA0461"/>
    <w:rsid w:val="00DA4656"/>
    <w:rsid w:val="00DA4EAB"/>
    <w:rsid w:val="00DA5CD3"/>
    <w:rsid w:val="00DA5F1E"/>
    <w:rsid w:val="00DB208C"/>
    <w:rsid w:val="00DB40F5"/>
    <w:rsid w:val="00DB432C"/>
    <w:rsid w:val="00DB4B5F"/>
    <w:rsid w:val="00DB57D7"/>
    <w:rsid w:val="00DB6A6F"/>
    <w:rsid w:val="00DB706D"/>
    <w:rsid w:val="00DC0135"/>
    <w:rsid w:val="00DC1034"/>
    <w:rsid w:val="00DC1BBF"/>
    <w:rsid w:val="00DC2115"/>
    <w:rsid w:val="00DC25F8"/>
    <w:rsid w:val="00DC5278"/>
    <w:rsid w:val="00DC7E14"/>
    <w:rsid w:val="00DD0011"/>
    <w:rsid w:val="00DD3B0A"/>
    <w:rsid w:val="00DD4919"/>
    <w:rsid w:val="00DD55D3"/>
    <w:rsid w:val="00DE21BA"/>
    <w:rsid w:val="00DE31AA"/>
    <w:rsid w:val="00DF062C"/>
    <w:rsid w:val="00DF72D9"/>
    <w:rsid w:val="00E00940"/>
    <w:rsid w:val="00E0303A"/>
    <w:rsid w:val="00E063FF"/>
    <w:rsid w:val="00E07AD7"/>
    <w:rsid w:val="00E11BCF"/>
    <w:rsid w:val="00E12ED4"/>
    <w:rsid w:val="00E16BD1"/>
    <w:rsid w:val="00E21FC9"/>
    <w:rsid w:val="00E22A10"/>
    <w:rsid w:val="00E2789D"/>
    <w:rsid w:val="00E30042"/>
    <w:rsid w:val="00E321D2"/>
    <w:rsid w:val="00E32B14"/>
    <w:rsid w:val="00E356A5"/>
    <w:rsid w:val="00E35756"/>
    <w:rsid w:val="00E36904"/>
    <w:rsid w:val="00E4328E"/>
    <w:rsid w:val="00E45B0E"/>
    <w:rsid w:val="00E47837"/>
    <w:rsid w:val="00E52E9D"/>
    <w:rsid w:val="00E535AB"/>
    <w:rsid w:val="00E552FA"/>
    <w:rsid w:val="00E56D34"/>
    <w:rsid w:val="00E60F8B"/>
    <w:rsid w:val="00E61082"/>
    <w:rsid w:val="00E625FA"/>
    <w:rsid w:val="00E633AD"/>
    <w:rsid w:val="00E63DBF"/>
    <w:rsid w:val="00E653D6"/>
    <w:rsid w:val="00E65439"/>
    <w:rsid w:val="00E73081"/>
    <w:rsid w:val="00E73329"/>
    <w:rsid w:val="00E74574"/>
    <w:rsid w:val="00E75A7F"/>
    <w:rsid w:val="00E7723D"/>
    <w:rsid w:val="00E80067"/>
    <w:rsid w:val="00E82633"/>
    <w:rsid w:val="00E82DA7"/>
    <w:rsid w:val="00E8403E"/>
    <w:rsid w:val="00E84F52"/>
    <w:rsid w:val="00E8758A"/>
    <w:rsid w:val="00E8763B"/>
    <w:rsid w:val="00E9067D"/>
    <w:rsid w:val="00E91D8B"/>
    <w:rsid w:val="00E91FD7"/>
    <w:rsid w:val="00E92086"/>
    <w:rsid w:val="00E94352"/>
    <w:rsid w:val="00E943BF"/>
    <w:rsid w:val="00E962CC"/>
    <w:rsid w:val="00E97EF5"/>
    <w:rsid w:val="00EA1647"/>
    <w:rsid w:val="00EA1FCC"/>
    <w:rsid w:val="00EA4C9B"/>
    <w:rsid w:val="00EB17B5"/>
    <w:rsid w:val="00EB36A0"/>
    <w:rsid w:val="00EB42E0"/>
    <w:rsid w:val="00EB5C3E"/>
    <w:rsid w:val="00EB7C7C"/>
    <w:rsid w:val="00EC1910"/>
    <w:rsid w:val="00EC2BCE"/>
    <w:rsid w:val="00EC354F"/>
    <w:rsid w:val="00EC3F72"/>
    <w:rsid w:val="00EC4273"/>
    <w:rsid w:val="00EC704D"/>
    <w:rsid w:val="00ED3A19"/>
    <w:rsid w:val="00ED62CE"/>
    <w:rsid w:val="00EE2A53"/>
    <w:rsid w:val="00EE71CF"/>
    <w:rsid w:val="00EF1B76"/>
    <w:rsid w:val="00EF33F7"/>
    <w:rsid w:val="00EF4024"/>
    <w:rsid w:val="00F04CE6"/>
    <w:rsid w:val="00F06B64"/>
    <w:rsid w:val="00F07DBE"/>
    <w:rsid w:val="00F11386"/>
    <w:rsid w:val="00F25022"/>
    <w:rsid w:val="00F2521E"/>
    <w:rsid w:val="00F27B13"/>
    <w:rsid w:val="00F30C68"/>
    <w:rsid w:val="00F33EBA"/>
    <w:rsid w:val="00F35363"/>
    <w:rsid w:val="00F361D3"/>
    <w:rsid w:val="00F50097"/>
    <w:rsid w:val="00F503AC"/>
    <w:rsid w:val="00F513CD"/>
    <w:rsid w:val="00F515A7"/>
    <w:rsid w:val="00F601BD"/>
    <w:rsid w:val="00F60735"/>
    <w:rsid w:val="00F629E7"/>
    <w:rsid w:val="00F70FFC"/>
    <w:rsid w:val="00F762A8"/>
    <w:rsid w:val="00F76AC4"/>
    <w:rsid w:val="00F848AC"/>
    <w:rsid w:val="00F85527"/>
    <w:rsid w:val="00F91FE0"/>
    <w:rsid w:val="00F92D68"/>
    <w:rsid w:val="00F942B5"/>
    <w:rsid w:val="00F94555"/>
    <w:rsid w:val="00F95E25"/>
    <w:rsid w:val="00F96E28"/>
    <w:rsid w:val="00FA12DA"/>
    <w:rsid w:val="00FA5D02"/>
    <w:rsid w:val="00FA60CF"/>
    <w:rsid w:val="00FA6A8F"/>
    <w:rsid w:val="00FA7502"/>
    <w:rsid w:val="00FB0326"/>
    <w:rsid w:val="00FB0DB9"/>
    <w:rsid w:val="00FB30AB"/>
    <w:rsid w:val="00FB3441"/>
    <w:rsid w:val="00FB55D3"/>
    <w:rsid w:val="00FC073D"/>
    <w:rsid w:val="00FC23E4"/>
    <w:rsid w:val="00FC7595"/>
    <w:rsid w:val="00FD0801"/>
    <w:rsid w:val="00FD0918"/>
    <w:rsid w:val="00FD239F"/>
    <w:rsid w:val="00FD34F8"/>
    <w:rsid w:val="00FD597F"/>
    <w:rsid w:val="00FD69CD"/>
    <w:rsid w:val="00FE0659"/>
    <w:rsid w:val="00FE4F82"/>
    <w:rsid w:val="00FE650B"/>
    <w:rsid w:val="00FF4DF6"/>
    <w:rsid w:val="00FF64C0"/>
    <w:rsid w:val="01AA8FFF"/>
    <w:rsid w:val="0343503E"/>
    <w:rsid w:val="0452294C"/>
    <w:rsid w:val="053F9648"/>
    <w:rsid w:val="07EE4D86"/>
    <w:rsid w:val="0C1AB45B"/>
    <w:rsid w:val="0ECEC00F"/>
    <w:rsid w:val="108BE8D7"/>
    <w:rsid w:val="15BFA6EA"/>
    <w:rsid w:val="1853ED39"/>
    <w:rsid w:val="1952FE2C"/>
    <w:rsid w:val="19E6AEF2"/>
    <w:rsid w:val="1A7D0AB0"/>
    <w:rsid w:val="1AB2C879"/>
    <w:rsid w:val="1D45EFB9"/>
    <w:rsid w:val="2447861D"/>
    <w:rsid w:val="2EB0BB2B"/>
    <w:rsid w:val="2F4D0AE9"/>
    <w:rsid w:val="304588EC"/>
    <w:rsid w:val="36BDDD92"/>
    <w:rsid w:val="37FAFDE8"/>
    <w:rsid w:val="3925F270"/>
    <w:rsid w:val="39FC36CB"/>
    <w:rsid w:val="3B815915"/>
    <w:rsid w:val="3C4C1614"/>
    <w:rsid w:val="418E05A7"/>
    <w:rsid w:val="423DC676"/>
    <w:rsid w:val="489C6567"/>
    <w:rsid w:val="5176A8B2"/>
    <w:rsid w:val="56679B90"/>
    <w:rsid w:val="5CCA4542"/>
    <w:rsid w:val="5CE6F714"/>
    <w:rsid w:val="5FA9EA26"/>
    <w:rsid w:val="6B9AAC49"/>
    <w:rsid w:val="6CAB4606"/>
    <w:rsid w:val="6FDEF06D"/>
    <w:rsid w:val="7240600B"/>
    <w:rsid w:val="7275586E"/>
    <w:rsid w:val="76C9B97C"/>
    <w:rsid w:val="7E1440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6A59B"/>
  <w15:docId w15:val="{ACF00A71-79DC-4BF2-9810-3ABB61CB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Normal"/>
    <w:link w:val="Heading1Char"/>
    <w:uiPriority w:val="9"/>
    <w:qFormat/>
    <w:rsid w:val="00170FA9"/>
    <w:pPr>
      <w:widowControl w:val="0"/>
      <w:autoSpaceDE w:val="0"/>
      <w:autoSpaceDN w:val="0"/>
      <w:spacing w:before="199" w:after="0" w:line="240" w:lineRule="auto"/>
      <w:ind w:left="980" w:hanging="720"/>
      <w:outlineLvl w:val="0"/>
    </w:pPr>
    <w:rPr>
      <w:rFonts w:ascii="Arial" w:eastAsia="Arial" w:hAnsi="Arial" w:cs="Arial"/>
      <w:b/>
      <w:bCs/>
      <w:sz w:val="28"/>
      <w:szCs w:val="28"/>
      <w:lang w:eastAsia="en-GB" w:bidi="en-GB"/>
    </w:rPr>
  </w:style>
  <w:style w:type="paragraph" w:styleId="Heading2">
    <w:name w:val="heading 2"/>
    <w:basedOn w:val="Normal"/>
    <w:next w:val="Normal"/>
    <w:link w:val="Heading2Char"/>
    <w:uiPriority w:val="9"/>
    <w:unhideWhenUsed/>
    <w:qFormat/>
    <w:rsid w:val="00A068D5"/>
    <w:pPr>
      <w:keepNext/>
      <w:keepLines/>
      <w:spacing w:before="40" w:after="0"/>
      <w:outlineLvl w:val="1"/>
    </w:pPr>
    <w:rPr>
      <w:rFonts w:asciiTheme="majorHAnsi" w:eastAsiaTheme="majorEastAsia" w:hAnsiTheme="majorHAnsi" w:cstheme="majorBidi"/>
      <w:color w:val="3F216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C"/>
    <w:rPr>
      <w:rFonts w:ascii="Tahoma" w:hAnsi="Tahoma" w:cs="Tahoma"/>
      <w:sz w:val="16"/>
      <w:szCs w:val="16"/>
    </w:rPr>
  </w:style>
  <w:style w:type="paragraph" w:styleId="Header">
    <w:name w:val="header"/>
    <w:basedOn w:val="Normal"/>
    <w:link w:val="HeaderChar"/>
    <w:uiPriority w:val="99"/>
    <w:unhideWhenUsed/>
    <w:rsid w:val="00170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FA9"/>
  </w:style>
  <w:style w:type="paragraph" w:styleId="Footer">
    <w:name w:val="footer"/>
    <w:basedOn w:val="Normal"/>
    <w:link w:val="FooterChar"/>
    <w:uiPriority w:val="99"/>
    <w:unhideWhenUsed/>
    <w:rsid w:val="00170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FA9"/>
  </w:style>
  <w:style w:type="character" w:customStyle="1" w:styleId="Heading1Char">
    <w:name w:val="Heading 1 Char"/>
    <w:aliases w:val="TSB Headings Char"/>
    <w:basedOn w:val="DefaultParagraphFont"/>
    <w:link w:val="Heading1"/>
    <w:uiPriority w:val="1"/>
    <w:rsid w:val="00170FA9"/>
    <w:rPr>
      <w:rFonts w:ascii="Arial" w:eastAsia="Arial" w:hAnsi="Arial" w:cs="Arial"/>
      <w:b/>
      <w:bCs/>
      <w:sz w:val="28"/>
      <w:szCs w:val="28"/>
      <w:lang w:eastAsia="en-GB" w:bidi="en-GB"/>
    </w:rPr>
  </w:style>
  <w:style w:type="paragraph" w:styleId="BodyText">
    <w:name w:val="Body Text"/>
    <w:basedOn w:val="Normal"/>
    <w:link w:val="BodyTextChar"/>
    <w:uiPriority w:val="1"/>
    <w:qFormat/>
    <w:rsid w:val="00170FA9"/>
    <w:pPr>
      <w:widowControl w:val="0"/>
      <w:autoSpaceDE w:val="0"/>
      <w:autoSpaceDN w:val="0"/>
      <w:spacing w:after="0" w:line="240" w:lineRule="auto"/>
      <w:ind w:left="1683"/>
    </w:pPr>
    <w:rPr>
      <w:rFonts w:ascii="Arial" w:eastAsia="Arial" w:hAnsi="Arial" w:cs="Arial"/>
      <w:sz w:val="22"/>
      <w:szCs w:val="22"/>
      <w:lang w:eastAsia="en-GB" w:bidi="en-GB"/>
    </w:rPr>
  </w:style>
  <w:style w:type="character" w:customStyle="1" w:styleId="BodyTextChar">
    <w:name w:val="Body Text Char"/>
    <w:basedOn w:val="DefaultParagraphFont"/>
    <w:link w:val="BodyText"/>
    <w:uiPriority w:val="1"/>
    <w:rsid w:val="00170FA9"/>
    <w:rPr>
      <w:rFonts w:ascii="Arial" w:eastAsia="Arial" w:hAnsi="Arial" w:cs="Arial"/>
      <w:sz w:val="22"/>
      <w:szCs w:val="22"/>
      <w:lang w:eastAsia="en-GB" w:bidi="en-GB"/>
    </w:rPr>
  </w:style>
  <w:style w:type="paragraph" w:styleId="ListParagraph">
    <w:name w:val="List Paragraph"/>
    <w:basedOn w:val="Normal"/>
    <w:link w:val="ListParagraphChar"/>
    <w:qFormat/>
    <w:rsid w:val="00170FA9"/>
    <w:pPr>
      <w:widowControl w:val="0"/>
      <w:autoSpaceDE w:val="0"/>
      <w:autoSpaceDN w:val="0"/>
      <w:spacing w:before="200" w:after="0" w:line="240" w:lineRule="auto"/>
      <w:ind w:left="1683" w:hanging="566"/>
    </w:pPr>
    <w:rPr>
      <w:rFonts w:ascii="Arial" w:eastAsia="Arial" w:hAnsi="Arial" w:cs="Arial"/>
      <w:sz w:val="22"/>
      <w:szCs w:val="22"/>
      <w:lang w:eastAsia="en-GB" w:bidi="en-GB"/>
    </w:rPr>
  </w:style>
  <w:style w:type="paragraph" w:customStyle="1" w:styleId="TableParagraph">
    <w:name w:val="Table Paragraph"/>
    <w:basedOn w:val="Normal"/>
    <w:uiPriority w:val="1"/>
    <w:qFormat/>
    <w:rsid w:val="00170FA9"/>
    <w:pPr>
      <w:widowControl w:val="0"/>
      <w:autoSpaceDE w:val="0"/>
      <w:autoSpaceDN w:val="0"/>
      <w:spacing w:after="0" w:line="240" w:lineRule="auto"/>
    </w:pPr>
    <w:rPr>
      <w:rFonts w:ascii="Arial" w:eastAsia="Arial" w:hAnsi="Arial" w:cs="Arial"/>
      <w:sz w:val="22"/>
      <w:szCs w:val="22"/>
      <w:lang w:eastAsia="en-GB" w:bidi="en-GB"/>
    </w:rPr>
  </w:style>
  <w:style w:type="character" w:styleId="CommentReference">
    <w:name w:val="annotation reference"/>
    <w:basedOn w:val="DefaultParagraphFont"/>
    <w:uiPriority w:val="99"/>
    <w:semiHidden/>
    <w:unhideWhenUsed/>
    <w:rsid w:val="002A0992"/>
    <w:rPr>
      <w:sz w:val="16"/>
      <w:szCs w:val="16"/>
    </w:rPr>
  </w:style>
  <w:style w:type="paragraph" w:styleId="CommentText">
    <w:name w:val="annotation text"/>
    <w:basedOn w:val="Normal"/>
    <w:link w:val="CommentTextChar"/>
    <w:uiPriority w:val="99"/>
    <w:unhideWhenUsed/>
    <w:rsid w:val="002A0992"/>
    <w:pPr>
      <w:spacing w:line="240" w:lineRule="auto"/>
    </w:pPr>
    <w:rPr>
      <w:sz w:val="20"/>
      <w:szCs w:val="20"/>
    </w:rPr>
  </w:style>
  <w:style w:type="character" w:customStyle="1" w:styleId="CommentTextChar">
    <w:name w:val="Comment Text Char"/>
    <w:basedOn w:val="DefaultParagraphFont"/>
    <w:link w:val="CommentText"/>
    <w:uiPriority w:val="99"/>
    <w:rsid w:val="002A0992"/>
    <w:rPr>
      <w:sz w:val="20"/>
      <w:szCs w:val="20"/>
    </w:rPr>
  </w:style>
  <w:style w:type="paragraph" w:styleId="CommentSubject">
    <w:name w:val="annotation subject"/>
    <w:basedOn w:val="CommentText"/>
    <w:next w:val="CommentText"/>
    <w:link w:val="CommentSubjectChar"/>
    <w:uiPriority w:val="99"/>
    <w:semiHidden/>
    <w:unhideWhenUsed/>
    <w:rsid w:val="002A0992"/>
    <w:rPr>
      <w:b/>
      <w:bCs/>
    </w:rPr>
  </w:style>
  <w:style w:type="character" w:customStyle="1" w:styleId="CommentSubjectChar">
    <w:name w:val="Comment Subject Char"/>
    <w:basedOn w:val="CommentTextChar"/>
    <w:link w:val="CommentSubject"/>
    <w:uiPriority w:val="99"/>
    <w:semiHidden/>
    <w:rsid w:val="002A0992"/>
    <w:rPr>
      <w:b/>
      <w:bCs/>
      <w:sz w:val="20"/>
      <w:szCs w:val="20"/>
    </w:rPr>
  </w:style>
  <w:style w:type="character" w:styleId="Hyperlink">
    <w:name w:val="Hyperlink"/>
    <w:basedOn w:val="DefaultParagraphFont"/>
    <w:uiPriority w:val="99"/>
    <w:unhideWhenUsed/>
    <w:rsid w:val="007E2A45"/>
    <w:rPr>
      <w:color w:val="0563C1" w:themeColor="hyperlink"/>
      <w:u w:val="single"/>
    </w:rPr>
  </w:style>
  <w:style w:type="table" w:styleId="TableGrid">
    <w:name w:val="Table Grid"/>
    <w:basedOn w:val="TableNormal"/>
    <w:uiPriority w:val="39"/>
    <w:rsid w:val="0026355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6EAF"/>
    <w:rPr>
      <w:rFonts w:ascii="Times New Roman" w:hAnsi="Times New Roman" w:cs="Times New Roman"/>
    </w:rPr>
  </w:style>
  <w:style w:type="character" w:styleId="Strong">
    <w:name w:val="Strong"/>
    <w:basedOn w:val="DefaultParagraphFont"/>
    <w:uiPriority w:val="22"/>
    <w:qFormat/>
    <w:rsid w:val="00421859"/>
    <w:rPr>
      <w:b/>
      <w:bCs/>
    </w:rPr>
  </w:style>
  <w:style w:type="paragraph" w:customStyle="1" w:styleId="TSB-Level1Numbers">
    <w:name w:val="TSB - Level 1 Numbers"/>
    <w:basedOn w:val="Heading1"/>
    <w:link w:val="TSB-Level1NumbersChar"/>
    <w:qFormat/>
    <w:rsid w:val="00987B3D"/>
    <w:pPr>
      <w:widowControl/>
      <w:autoSpaceDE/>
      <w:autoSpaceDN/>
      <w:spacing w:before="0" w:after="200" w:line="276" w:lineRule="auto"/>
      <w:ind w:left="1424" w:hanging="431"/>
      <w:jc w:val="both"/>
    </w:pPr>
    <w:rPr>
      <w:rFonts w:asciiTheme="majorHAnsi" w:eastAsiaTheme="minorHAnsi" w:hAnsiTheme="majorHAnsi" w:cstheme="minorHAnsi"/>
      <w:b w:val="0"/>
      <w:bCs w:val="0"/>
      <w:sz w:val="22"/>
      <w:szCs w:val="32"/>
      <w:lang w:eastAsia="en-US" w:bidi="ar-SA"/>
    </w:rPr>
  </w:style>
  <w:style w:type="paragraph" w:customStyle="1" w:styleId="TSB-Level2Numbers">
    <w:name w:val="TSB - Level 2 Numbers"/>
    <w:basedOn w:val="TSB-Level1Numbers"/>
    <w:autoRedefine/>
    <w:qFormat/>
    <w:rsid w:val="00987B3D"/>
    <w:pPr>
      <w:ind w:left="2160" w:hanging="180"/>
    </w:pPr>
  </w:style>
  <w:style w:type="character" w:customStyle="1" w:styleId="TSB-Level1NumbersChar">
    <w:name w:val="TSB - Level 1 Numbers Char"/>
    <w:basedOn w:val="DefaultParagraphFont"/>
    <w:link w:val="TSB-Level1Numbers"/>
    <w:rsid w:val="00987B3D"/>
    <w:rPr>
      <w:rFonts w:asciiTheme="majorHAnsi" w:hAnsiTheme="majorHAnsi" w:cstheme="minorHAnsi"/>
      <w:sz w:val="22"/>
      <w:szCs w:val="32"/>
    </w:rPr>
  </w:style>
  <w:style w:type="paragraph" w:customStyle="1" w:styleId="SchoolProHeadings">
    <w:name w:val="SchoolPro Headings"/>
    <w:basedOn w:val="Heading1"/>
    <w:link w:val="SchoolProHeadingsChar"/>
    <w:autoRedefine/>
    <w:qFormat/>
    <w:rsid w:val="004B61BA"/>
    <w:pPr>
      <w:keepNext/>
      <w:widowControl/>
      <w:pBdr>
        <w:top w:val="single" w:sz="4" w:space="1" w:color="auto"/>
        <w:left w:val="single" w:sz="4" w:space="4" w:color="auto"/>
        <w:bottom w:val="single" w:sz="4" w:space="1" w:color="auto"/>
        <w:right w:val="single" w:sz="4" w:space="4" w:color="auto"/>
      </w:pBdr>
      <w:shd w:val="clear" w:color="auto" w:fill="065F03"/>
      <w:autoSpaceDE/>
      <w:autoSpaceDN/>
      <w:spacing w:before="0"/>
      <w:ind w:left="0" w:firstLine="0"/>
    </w:pPr>
    <w:rPr>
      <w:rFonts w:ascii="Rockwell Nova" w:hAnsi="Rockwell Nova"/>
      <w:b w:val="0"/>
      <w:bCs w:val="0"/>
      <w:color w:val="FFFFFF" w:themeColor="background1"/>
      <w:lang w:val="en-US"/>
    </w:rPr>
  </w:style>
  <w:style w:type="paragraph" w:customStyle="1" w:styleId="SchoolProNormal">
    <w:name w:val="SchoolPro Normal"/>
    <w:basedOn w:val="Normal"/>
    <w:link w:val="SchoolProNormalChar"/>
    <w:autoRedefine/>
    <w:qFormat/>
    <w:rsid w:val="004B61BA"/>
    <w:pPr>
      <w:spacing w:after="0" w:line="240" w:lineRule="auto"/>
    </w:pPr>
    <w:rPr>
      <w:rFonts w:ascii="Rockwell Nova" w:eastAsia="Times New Roman" w:hAnsi="Rockwell Nova" w:cs="Times New Roman"/>
      <w:sz w:val="22"/>
      <w:szCs w:val="20"/>
      <w:lang w:val="en-US" w:eastAsia="en-GB"/>
    </w:rPr>
  </w:style>
  <w:style w:type="character" w:customStyle="1" w:styleId="SchoolProHeadingsChar">
    <w:name w:val="SchoolPro Headings Char"/>
    <w:basedOn w:val="Heading1Char"/>
    <w:link w:val="SchoolProHeadings"/>
    <w:rsid w:val="004B61BA"/>
    <w:rPr>
      <w:rFonts w:ascii="Rockwell Nova" w:eastAsia="Arial" w:hAnsi="Rockwell Nova" w:cs="Arial"/>
      <w:b w:val="0"/>
      <w:bCs w:val="0"/>
      <w:color w:val="FFFFFF" w:themeColor="background1"/>
      <w:sz w:val="28"/>
      <w:szCs w:val="28"/>
      <w:shd w:val="clear" w:color="auto" w:fill="065F03"/>
      <w:lang w:val="en-US" w:eastAsia="en-GB" w:bidi="en-GB"/>
    </w:rPr>
  </w:style>
  <w:style w:type="character" w:customStyle="1" w:styleId="SchoolProNormalChar">
    <w:name w:val="SchoolPro Normal Char"/>
    <w:basedOn w:val="DefaultParagraphFont"/>
    <w:link w:val="SchoolProNormal"/>
    <w:rsid w:val="004B61BA"/>
    <w:rPr>
      <w:rFonts w:ascii="Rockwell Nova" w:eastAsia="Times New Roman" w:hAnsi="Rockwell Nova" w:cs="Times New Roman"/>
      <w:sz w:val="22"/>
      <w:szCs w:val="20"/>
      <w:lang w:val="en-US" w:eastAsia="en-GB"/>
    </w:rPr>
  </w:style>
  <w:style w:type="table" w:customStyle="1" w:styleId="TableGrid1">
    <w:name w:val="Table Grid1"/>
    <w:basedOn w:val="TableNormal"/>
    <w:next w:val="TableGrid"/>
    <w:uiPriority w:val="59"/>
    <w:rsid w:val="0044378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5363"/>
    <w:pPr>
      <w:spacing w:after="0" w:line="240" w:lineRule="auto"/>
    </w:pPr>
  </w:style>
  <w:style w:type="character" w:customStyle="1" w:styleId="Heading2Char">
    <w:name w:val="Heading 2 Char"/>
    <w:basedOn w:val="DefaultParagraphFont"/>
    <w:link w:val="Heading2"/>
    <w:uiPriority w:val="9"/>
    <w:rsid w:val="00A068D5"/>
    <w:rPr>
      <w:rFonts w:asciiTheme="majorHAnsi" w:eastAsiaTheme="majorEastAsia" w:hAnsiTheme="majorHAnsi" w:cstheme="majorBidi"/>
      <w:color w:val="3F216A" w:themeColor="accent1" w:themeShade="BF"/>
      <w:sz w:val="26"/>
      <w:szCs w:val="26"/>
    </w:rPr>
  </w:style>
  <w:style w:type="paragraph" w:styleId="TOC1">
    <w:name w:val="toc 1"/>
    <w:basedOn w:val="Normal"/>
    <w:next w:val="Normal"/>
    <w:autoRedefine/>
    <w:uiPriority w:val="39"/>
    <w:unhideWhenUsed/>
    <w:qFormat/>
    <w:rsid w:val="00A068D5"/>
    <w:pPr>
      <w:tabs>
        <w:tab w:val="right" w:leader="dot" w:pos="9338"/>
      </w:tabs>
      <w:spacing w:before="120" w:after="0" w:line="240" w:lineRule="auto"/>
    </w:pPr>
    <w:rPr>
      <w:rFonts w:ascii="Rockwell Nova" w:eastAsia="MS Mincho" w:hAnsi="Rockwell Nova" w:cs="Arial"/>
      <w:noProof/>
      <w:sz w:val="22"/>
      <w:szCs w:val="20"/>
    </w:rPr>
  </w:style>
  <w:style w:type="paragraph" w:customStyle="1" w:styleId="Title1">
    <w:name w:val="Title 1"/>
    <w:basedOn w:val="Heading1"/>
    <w:link w:val="Title1Char"/>
    <w:autoRedefine/>
    <w:qFormat/>
    <w:rsid w:val="00E75A7F"/>
    <w:pPr>
      <w:keepNext/>
      <w:keepLines/>
      <w:widowControl/>
      <w:autoSpaceDE/>
      <w:autoSpaceDN/>
      <w:spacing w:before="360"/>
      <w:ind w:left="720" w:firstLine="0"/>
      <w:jc w:val="center"/>
    </w:pPr>
    <w:rPr>
      <w:rFonts w:ascii="Gill Sans MT" w:eastAsia="MS Gothic" w:hAnsi="Gill Sans MT" w:cs="Traditional Arabic"/>
      <w:szCs w:val="12"/>
      <w:shd w:val="clear" w:color="auto" w:fill="FFFFFF"/>
      <w:lang w:eastAsia="x-none" w:bidi="ar-SA"/>
    </w:rPr>
  </w:style>
  <w:style w:type="character" w:customStyle="1" w:styleId="Title1Char">
    <w:name w:val="Title 1 Char"/>
    <w:link w:val="Title1"/>
    <w:rsid w:val="00E75A7F"/>
    <w:rPr>
      <w:rFonts w:eastAsia="MS Gothic" w:cs="Traditional Arabic"/>
      <w:b/>
      <w:bCs/>
      <w:sz w:val="28"/>
      <w:szCs w:val="12"/>
      <w:lang w:eastAsia="x-none"/>
    </w:rPr>
  </w:style>
  <w:style w:type="paragraph" w:customStyle="1" w:styleId="font8">
    <w:name w:val="font_8"/>
    <w:basedOn w:val="Normal"/>
    <w:rsid w:val="00594FE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istParagraphChar">
    <w:name w:val="List Paragraph Char"/>
    <w:basedOn w:val="DefaultParagraphFont"/>
    <w:link w:val="ListParagraph"/>
    <w:uiPriority w:val="34"/>
    <w:rsid w:val="00183A65"/>
    <w:rPr>
      <w:rFonts w:ascii="Arial" w:eastAsia="Arial" w:hAnsi="Arial" w:cs="Arial"/>
      <w:sz w:val="22"/>
      <w:szCs w:val="22"/>
      <w:lang w:eastAsia="en-GB" w:bidi="en-GB"/>
    </w:rPr>
  </w:style>
  <w:style w:type="numbering" w:customStyle="1" w:styleId="Style1">
    <w:name w:val="Style1"/>
    <w:basedOn w:val="NoList"/>
    <w:uiPriority w:val="99"/>
    <w:rsid w:val="00D00A89"/>
    <w:pPr>
      <w:numPr>
        <w:numId w:val="1"/>
      </w:numPr>
    </w:pPr>
  </w:style>
  <w:style w:type="paragraph" w:customStyle="1" w:styleId="PolicyBullets">
    <w:name w:val="Policy Bullets"/>
    <w:basedOn w:val="ListParagraph"/>
    <w:link w:val="PolicyBulletsChar"/>
    <w:qFormat/>
    <w:rsid w:val="00D00A89"/>
    <w:pPr>
      <w:widowControl/>
      <w:numPr>
        <w:numId w:val="2"/>
      </w:numPr>
      <w:autoSpaceDE/>
      <w:autoSpaceDN/>
      <w:spacing w:line="276" w:lineRule="auto"/>
      <w:contextualSpacing/>
      <w:jc w:val="both"/>
    </w:pPr>
    <w:rPr>
      <w:rFonts w:asciiTheme="minorHAnsi" w:eastAsiaTheme="minorHAnsi" w:hAnsiTheme="minorHAnsi" w:cstheme="minorBidi"/>
      <w:lang w:eastAsia="en-US" w:bidi="ar-SA"/>
    </w:rPr>
  </w:style>
  <w:style w:type="character" w:customStyle="1" w:styleId="PolicyBulletsChar">
    <w:name w:val="Policy Bullets Char"/>
    <w:basedOn w:val="DefaultParagraphFont"/>
    <w:link w:val="PolicyBullets"/>
    <w:locked/>
    <w:rsid w:val="00D00A89"/>
    <w:rPr>
      <w:rFonts w:asciiTheme="minorHAnsi" w:hAnsiTheme="minorHAnsi"/>
      <w:sz w:val="22"/>
      <w:szCs w:val="22"/>
    </w:rPr>
  </w:style>
  <w:style w:type="character" w:styleId="FollowedHyperlink">
    <w:name w:val="FollowedHyperlink"/>
    <w:basedOn w:val="DefaultParagraphFont"/>
    <w:uiPriority w:val="99"/>
    <w:semiHidden/>
    <w:unhideWhenUsed/>
    <w:rsid w:val="00AB47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80341">
      <w:bodyDiv w:val="1"/>
      <w:marLeft w:val="0"/>
      <w:marRight w:val="0"/>
      <w:marTop w:val="0"/>
      <w:marBottom w:val="0"/>
      <w:divBdr>
        <w:top w:val="none" w:sz="0" w:space="0" w:color="auto"/>
        <w:left w:val="none" w:sz="0" w:space="0" w:color="auto"/>
        <w:bottom w:val="none" w:sz="0" w:space="0" w:color="auto"/>
        <w:right w:val="none" w:sz="0" w:space="0" w:color="auto"/>
      </w:divBdr>
    </w:div>
    <w:div w:id="407189088">
      <w:bodyDiv w:val="1"/>
      <w:marLeft w:val="0"/>
      <w:marRight w:val="0"/>
      <w:marTop w:val="0"/>
      <w:marBottom w:val="0"/>
      <w:divBdr>
        <w:top w:val="none" w:sz="0" w:space="0" w:color="auto"/>
        <w:left w:val="none" w:sz="0" w:space="0" w:color="auto"/>
        <w:bottom w:val="none" w:sz="0" w:space="0" w:color="auto"/>
        <w:right w:val="none" w:sz="0" w:space="0" w:color="auto"/>
      </w:divBdr>
    </w:div>
    <w:div w:id="491944569">
      <w:bodyDiv w:val="1"/>
      <w:marLeft w:val="0"/>
      <w:marRight w:val="0"/>
      <w:marTop w:val="0"/>
      <w:marBottom w:val="0"/>
      <w:divBdr>
        <w:top w:val="none" w:sz="0" w:space="0" w:color="auto"/>
        <w:left w:val="none" w:sz="0" w:space="0" w:color="auto"/>
        <w:bottom w:val="none" w:sz="0" w:space="0" w:color="auto"/>
        <w:right w:val="none" w:sz="0" w:space="0" w:color="auto"/>
      </w:divBdr>
    </w:div>
    <w:div w:id="811604923">
      <w:bodyDiv w:val="1"/>
      <w:marLeft w:val="0"/>
      <w:marRight w:val="0"/>
      <w:marTop w:val="0"/>
      <w:marBottom w:val="0"/>
      <w:divBdr>
        <w:top w:val="none" w:sz="0" w:space="0" w:color="auto"/>
        <w:left w:val="none" w:sz="0" w:space="0" w:color="auto"/>
        <w:bottom w:val="none" w:sz="0" w:space="0" w:color="auto"/>
        <w:right w:val="none" w:sz="0" w:space="0" w:color="auto"/>
      </w:divBdr>
    </w:div>
    <w:div w:id="815951655">
      <w:bodyDiv w:val="1"/>
      <w:marLeft w:val="0"/>
      <w:marRight w:val="0"/>
      <w:marTop w:val="0"/>
      <w:marBottom w:val="0"/>
      <w:divBdr>
        <w:top w:val="none" w:sz="0" w:space="0" w:color="auto"/>
        <w:left w:val="none" w:sz="0" w:space="0" w:color="auto"/>
        <w:bottom w:val="none" w:sz="0" w:space="0" w:color="auto"/>
        <w:right w:val="none" w:sz="0" w:space="0" w:color="auto"/>
      </w:divBdr>
    </w:div>
    <w:div w:id="826441189">
      <w:bodyDiv w:val="1"/>
      <w:marLeft w:val="0"/>
      <w:marRight w:val="0"/>
      <w:marTop w:val="0"/>
      <w:marBottom w:val="0"/>
      <w:divBdr>
        <w:top w:val="none" w:sz="0" w:space="0" w:color="auto"/>
        <w:left w:val="none" w:sz="0" w:space="0" w:color="auto"/>
        <w:bottom w:val="none" w:sz="0" w:space="0" w:color="auto"/>
        <w:right w:val="none" w:sz="0" w:space="0" w:color="auto"/>
      </w:divBdr>
    </w:div>
    <w:div w:id="874275766">
      <w:bodyDiv w:val="1"/>
      <w:marLeft w:val="0"/>
      <w:marRight w:val="0"/>
      <w:marTop w:val="0"/>
      <w:marBottom w:val="0"/>
      <w:divBdr>
        <w:top w:val="none" w:sz="0" w:space="0" w:color="auto"/>
        <w:left w:val="none" w:sz="0" w:space="0" w:color="auto"/>
        <w:bottom w:val="none" w:sz="0" w:space="0" w:color="auto"/>
        <w:right w:val="none" w:sz="0" w:space="0" w:color="auto"/>
      </w:divBdr>
    </w:div>
    <w:div w:id="1016226624">
      <w:bodyDiv w:val="1"/>
      <w:marLeft w:val="0"/>
      <w:marRight w:val="0"/>
      <w:marTop w:val="0"/>
      <w:marBottom w:val="0"/>
      <w:divBdr>
        <w:top w:val="none" w:sz="0" w:space="0" w:color="auto"/>
        <w:left w:val="none" w:sz="0" w:space="0" w:color="auto"/>
        <w:bottom w:val="none" w:sz="0" w:space="0" w:color="auto"/>
        <w:right w:val="none" w:sz="0" w:space="0" w:color="auto"/>
      </w:divBdr>
    </w:div>
    <w:div w:id="1256747229">
      <w:bodyDiv w:val="1"/>
      <w:marLeft w:val="0"/>
      <w:marRight w:val="0"/>
      <w:marTop w:val="0"/>
      <w:marBottom w:val="0"/>
      <w:divBdr>
        <w:top w:val="none" w:sz="0" w:space="0" w:color="auto"/>
        <w:left w:val="none" w:sz="0" w:space="0" w:color="auto"/>
        <w:bottom w:val="none" w:sz="0" w:space="0" w:color="auto"/>
        <w:right w:val="none" w:sz="0" w:space="0" w:color="auto"/>
      </w:divBdr>
    </w:div>
    <w:div w:id="1336298285">
      <w:bodyDiv w:val="1"/>
      <w:marLeft w:val="0"/>
      <w:marRight w:val="0"/>
      <w:marTop w:val="0"/>
      <w:marBottom w:val="0"/>
      <w:divBdr>
        <w:top w:val="none" w:sz="0" w:space="0" w:color="auto"/>
        <w:left w:val="none" w:sz="0" w:space="0" w:color="auto"/>
        <w:bottom w:val="none" w:sz="0" w:space="0" w:color="auto"/>
        <w:right w:val="none" w:sz="0" w:space="0" w:color="auto"/>
      </w:divBdr>
    </w:div>
    <w:div w:id="1565601472">
      <w:bodyDiv w:val="1"/>
      <w:marLeft w:val="0"/>
      <w:marRight w:val="0"/>
      <w:marTop w:val="0"/>
      <w:marBottom w:val="0"/>
      <w:divBdr>
        <w:top w:val="none" w:sz="0" w:space="0" w:color="auto"/>
        <w:left w:val="none" w:sz="0" w:space="0" w:color="auto"/>
        <w:bottom w:val="none" w:sz="0" w:space="0" w:color="auto"/>
        <w:right w:val="none" w:sz="0" w:space="0" w:color="auto"/>
      </w:divBdr>
      <w:divsChild>
        <w:div w:id="357659502">
          <w:marLeft w:val="0"/>
          <w:marRight w:val="0"/>
          <w:marTop w:val="0"/>
          <w:marBottom w:val="240"/>
          <w:divBdr>
            <w:top w:val="none" w:sz="0" w:space="0" w:color="auto"/>
            <w:left w:val="none" w:sz="0" w:space="0" w:color="auto"/>
            <w:bottom w:val="none" w:sz="0" w:space="0" w:color="auto"/>
            <w:right w:val="none" w:sz="0" w:space="0" w:color="auto"/>
          </w:divBdr>
          <w:divsChild>
            <w:div w:id="1564411124">
              <w:marLeft w:val="0"/>
              <w:marRight w:val="0"/>
              <w:marTop w:val="0"/>
              <w:marBottom w:val="0"/>
              <w:divBdr>
                <w:top w:val="none" w:sz="0" w:space="0" w:color="auto"/>
                <w:left w:val="none" w:sz="0" w:space="0" w:color="auto"/>
                <w:bottom w:val="none" w:sz="0" w:space="0" w:color="auto"/>
                <w:right w:val="none" w:sz="0" w:space="0" w:color="auto"/>
              </w:divBdr>
            </w:div>
          </w:divsChild>
        </w:div>
        <w:div w:id="1216817481">
          <w:marLeft w:val="0"/>
          <w:marRight w:val="0"/>
          <w:marTop w:val="0"/>
          <w:marBottom w:val="120"/>
          <w:divBdr>
            <w:top w:val="none" w:sz="0" w:space="0" w:color="auto"/>
            <w:left w:val="none" w:sz="0" w:space="0" w:color="auto"/>
            <w:bottom w:val="none" w:sz="0" w:space="0" w:color="auto"/>
            <w:right w:val="none" w:sz="0" w:space="0" w:color="auto"/>
          </w:divBdr>
        </w:div>
        <w:div w:id="1872379373">
          <w:marLeft w:val="0"/>
          <w:marRight w:val="0"/>
          <w:marTop w:val="0"/>
          <w:marBottom w:val="0"/>
          <w:divBdr>
            <w:top w:val="none" w:sz="0" w:space="0" w:color="auto"/>
            <w:left w:val="none" w:sz="0" w:space="0" w:color="auto"/>
            <w:bottom w:val="none" w:sz="0" w:space="0" w:color="auto"/>
            <w:right w:val="none" w:sz="0" w:space="0" w:color="auto"/>
          </w:divBdr>
        </w:div>
      </w:divsChild>
    </w:div>
    <w:div w:id="1769422616">
      <w:bodyDiv w:val="1"/>
      <w:marLeft w:val="0"/>
      <w:marRight w:val="0"/>
      <w:marTop w:val="0"/>
      <w:marBottom w:val="0"/>
      <w:divBdr>
        <w:top w:val="none" w:sz="0" w:space="0" w:color="auto"/>
        <w:left w:val="none" w:sz="0" w:space="0" w:color="auto"/>
        <w:bottom w:val="none" w:sz="0" w:space="0" w:color="auto"/>
        <w:right w:val="none" w:sz="0" w:space="0" w:color="auto"/>
      </w:divBdr>
    </w:div>
    <w:div w:id="191458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GAT Colours">
      <a:dk1>
        <a:sysClr val="windowText" lastClr="000000"/>
      </a:dk1>
      <a:lt1>
        <a:sysClr val="window" lastClr="FFFFFF"/>
      </a:lt1>
      <a:dk2>
        <a:srgbClr val="44546A"/>
      </a:dk2>
      <a:lt2>
        <a:srgbClr val="E7E6E6"/>
      </a:lt2>
      <a:accent1>
        <a:srgbClr val="552C8E"/>
      </a:accent1>
      <a:accent2>
        <a:srgbClr val="947FBB"/>
      </a:accent2>
      <a:accent3>
        <a:srgbClr val="5890C3"/>
      </a:accent3>
      <a:accent4>
        <a:srgbClr val="A4B66F"/>
      </a:accent4>
      <a:accent5>
        <a:srgbClr val="B8569C"/>
      </a:accent5>
      <a:accent6>
        <a:srgbClr val="00000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3796B7A3C8C8346BCD39A58A3CDA73A" ma:contentTypeVersion="4" ma:contentTypeDescription="Create a new document." ma:contentTypeScope="" ma:versionID="656787d0ce564f9e89cc9e12617b9364">
  <xsd:schema xmlns:xsd="http://www.w3.org/2001/XMLSchema" xmlns:xs="http://www.w3.org/2001/XMLSchema" xmlns:p="http://schemas.microsoft.com/office/2006/metadata/properties" xmlns:ns2="55efde48-14b1-45b1-9812-38876ca71e47" targetNamespace="http://schemas.microsoft.com/office/2006/metadata/properties" ma:root="true" ma:fieldsID="2d616a557f3c5e08ed87f325857bc614" ns2:_="">
    <xsd:import namespace="55efde48-14b1-45b1-9812-38876ca71e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fde48-14b1-45b1-9812-38876ca71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7705A-4390-4E39-88B1-C6E2468B411F}">
  <ds:schemaRefs>
    <ds:schemaRef ds:uri="http://schemas.microsoft.com/sharepoint/v3/contenttype/forms"/>
  </ds:schemaRefs>
</ds:datastoreItem>
</file>

<file path=customXml/itemProps2.xml><?xml version="1.0" encoding="utf-8"?>
<ds:datastoreItem xmlns:ds="http://schemas.openxmlformats.org/officeDocument/2006/customXml" ds:itemID="{05BACD53-46A4-4F6B-AFD5-8820BC488770}">
  <ds:schemaRefs>
    <ds:schemaRef ds:uri="http://schemas.openxmlformats.org/officeDocument/2006/bibliography"/>
  </ds:schemaRefs>
</ds:datastoreItem>
</file>

<file path=customXml/itemProps3.xml><?xml version="1.0" encoding="utf-8"?>
<ds:datastoreItem xmlns:ds="http://schemas.openxmlformats.org/officeDocument/2006/customXml" ds:itemID="{B4CAC651-EE02-457E-B7D0-37EDE2127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fde48-14b1-45b1-9812-38876ca71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A7D0C-0A4F-4321-927E-A1BD71F16114}">
  <ds:schemaRefs>
    <ds:schemaRef ds:uri="http://purl.org/dc/dcmitype/"/>
    <ds:schemaRef ds:uri="55efde48-14b1-45b1-9812-38876ca71e47"/>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3404</Words>
  <Characters>19404</Characters>
  <Application>Microsoft Office Word</Application>
  <DocSecurity>0</DocSecurity>
  <Lines>161</Lines>
  <Paragraphs>45</Paragraphs>
  <ScaleCrop>false</ScaleCrop>
  <Company>Microsoft</Company>
  <LinksUpToDate>false</LinksUpToDate>
  <CharactersWithSpaces>22763</CharactersWithSpaces>
  <SharedDoc>false</SharedDoc>
  <HLinks>
    <vt:vector size="72" baseType="variant">
      <vt:variant>
        <vt:i4>5177347</vt:i4>
      </vt:variant>
      <vt:variant>
        <vt:i4>33</vt:i4>
      </vt:variant>
      <vt:variant>
        <vt:i4>0</vt:i4>
      </vt:variant>
      <vt:variant>
        <vt:i4>5</vt:i4>
      </vt:variant>
      <vt:variant>
        <vt:lpwstr/>
      </vt:variant>
      <vt:variant>
        <vt:lpwstr>_Monitoring_and_review_1</vt:lpwstr>
      </vt:variant>
      <vt:variant>
        <vt:i4>3473423</vt:i4>
      </vt:variant>
      <vt:variant>
        <vt:i4>30</vt:i4>
      </vt:variant>
      <vt:variant>
        <vt:i4>0</vt:i4>
      </vt:variant>
      <vt:variant>
        <vt:i4>5</vt:i4>
      </vt:variant>
      <vt:variant>
        <vt:lpwstr/>
      </vt:variant>
      <vt:variant>
        <vt:lpwstr>_[N_ew]_Insurance</vt:lpwstr>
      </vt:variant>
      <vt:variant>
        <vt:i4>8323193</vt:i4>
      </vt:variant>
      <vt:variant>
        <vt:i4>27</vt:i4>
      </vt:variant>
      <vt:variant>
        <vt:i4>0</vt:i4>
      </vt:variant>
      <vt:variant>
        <vt:i4>5</vt:i4>
      </vt:variant>
      <vt:variant>
        <vt:lpwstr/>
      </vt:variant>
      <vt:variant>
        <vt:lpwstr>_Reporting_risk</vt:lpwstr>
      </vt:variant>
      <vt:variant>
        <vt:i4>4456551</vt:i4>
      </vt:variant>
      <vt:variant>
        <vt:i4>24</vt:i4>
      </vt:variant>
      <vt:variant>
        <vt:i4>0</vt:i4>
      </vt:variant>
      <vt:variant>
        <vt:i4>5</vt:i4>
      </vt:variant>
      <vt:variant>
        <vt:lpwstr/>
      </vt:variant>
      <vt:variant>
        <vt:lpwstr>_[Updated]_Monitoring_risk</vt:lpwstr>
      </vt:variant>
      <vt:variant>
        <vt:i4>5701712</vt:i4>
      </vt:variant>
      <vt:variant>
        <vt:i4>21</vt:i4>
      </vt:variant>
      <vt:variant>
        <vt:i4>0</vt:i4>
      </vt:variant>
      <vt:variant>
        <vt:i4>5</vt:i4>
      </vt:variant>
      <vt:variant>
        <vt:lpwstr/>
      </vt:variant>
      <vt:variant>
        <vt:lpwstr>_Managing_risk</vt:lpwstr>
      </vt:variant>
      <vt:variant>
        <vt:i4>7733347</vt:i4>
      </vt:variant>
      <vt:variant>
        <vt:i4>18</vt:i4>
      </vt:variant>
      <vt:variant>
        <vt:i4>0</vt:i4>
      </vt:variant>
      <vt:variant>
        <vt:i4>5</vt:i4>
      </vt:variant>
      <vt:variant>
        <vt:lpwstr/>
      </vt:variant>
      <vt:variant>
        <vt:lpwstr>_Measuring_risk</vt:lpwstr>
      </vt:variant>
      <vt:variant>
        <vt:i4>655406</vt:i4>
      </vt:variant>
      <vt:variant>
        <vt:i4>15</vt:i4>
      </vt:variant>
      <vt:variant>
        <vt:i4>0</vt:i4>
      </vt:variant>
      <vt:variant>
        <vt:i4>5</vt:i4>
      </vt:variant>
      <vt:variant>
        <vt:lpwstr/>
      </vt:variant>
      <vt:variant>
        <vt:lpwstr>_Identifying_and_categorising</vt:lpwstr>
      </vt:variant>
      <vt:variant>
        <vt:i4>2162704</vt:i4>
      </vt:variant>
      <vt:variant>
        <vt:i4>12</vt:i4>
      </vt:variant>
      <vt:variant>
        <vt:i4>0</vt:i4>
      </vt:variant>
      <vt:variant>
        <vt:i4>5</vt:i4>
      </vt:variant>
      <vt:variant>
        <vt:lpwstr/>
      </vt:variant>
      <vt:variant>
        <vt:lpwstr>_Risk_appetite_statement</vt:lpwstr>
      </vt:variant>
      <vt:variant>
        <vt:i4>1703994</vt:i4>
      </vt:variant>
      <vt:variant>
        <vt:i4>9</vt:i4>
      </vt:variant>
      <vt:variant>
        <vt:i4>0</vt:i4>
      </vt:variant>
      <vt:variant>
        <vt:i4>5</vt:i4>
      </vt:variant>
      <vt:variant>
        <vt:lpwstr/>
      </vt:variant>
      <vt:variant>
        <vt:lpwstr>_[Updated]_Roles_and</vt:lpwstr>
      </vt:variant>
      <vt:variant>
        <vt:i4>262205</vt:i4>
      </vt:variant>
      <vt:variant>
        <vt:i4>6</vt:i4>
      </vt:variant>
      <vt:variant>
        <vt:i4>0</vt:i4>
      </vt:variant>
      <vt:variant>
        <vt:i4>5</vt:i4>
      </vt:variant>
      <vt:variant>
        <vt:lpwstr/>
      </vt:variant>
      <vt:variant>
        <vt:lpwstr>_Definitions</vt:lpwstr>
      </vt:variant>
      <vt:variant>
        <vt:i4>7536704</vt:i4>
      </vt:variant>
      <vt:variant>
        <vt:i4>3</vt:i4>
      </vt:variant>
      <vt:variant>
        <vt:i4>0</vt:i4>
      </vt:variant>
      <vt:variant>
        <vt:i4>5</vt:i4>
      </vt:variant>
      <vt:variant>
        <vt:lpwstr/>
      </vt:variant>
      <vt:variant>
        <vt:lpwstr>_[Updated]_Legal_framework</vt:lpwstr>
      </vt:variant>
      <vt:variant>
        <vt:i4>7274611</vt:i4>
      </vt:variant>
      <vt:variant>
        <vt:i4>0</vt:i4>
      </vt:variant>
      <vt:variant>
        <vt:i4>0</vt:i4>
      </vt:variant>
      <vt:variant>
        <vt:i4>5</vt:i4>
      </vt:variant>
      <vt:variant>
        <vt:lpwstr/>
      </vt:variant>
      <vt:variant>
        <vt:lpwstr>soi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Howie</dc:creator>
  <cp:keywords/>
  <cp:lastModifiedBy>Rachel Howie (Central)</cp:lastModifiedBy>
  <cp:revision>2</cp:revision>
  <cp:lastPrinted>2024-07-09T22:10:00Z</cp:lastPrinted>
  <dcterms:created xsi:type="dcterms:W3CDTF">2024-10-03T21:25:00Z</dcterms:created>
  <dcterms:modified xsi:type="dcterms:W3CDTF">2024-10-03T21:25:00Z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0x010100D3796B7A3C8C8346BCD39A58A3CDA73A</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