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C297D" w14:textId="3B427B5A" w:rsidR="00DF5224" w:rsidRDefault="00DF5224" w:rsidP="00DF5224">
      <w:pPr>
        <w:pStyle w:val="Title"/>
        <w:rPr>
          <w:rStyle w:val="normaltextrun"/>
        </w:rPr>
      </w:pPr>
      <w:bookmarkStart w:id="0" w:name="_Toc67426474"/>
      <w:bookmarkStart w:id="1" w:name="_Toc67426705"/>
      <w:bookmarkStart w:id="2" w:name="_Toc67426754"/>
      <w:bookmarkStart w:id="3" w:name="_Toc67426859"/>
      <w:bookmarkStart w:id="4" w:name="_Toc67427203"/>
      <w:bookmarkStart w:id="5" w:name="_Toc67427279"/>
      <w:bookmarkStart w:id="6" w:name="_Toc67427329"/>
      <w:bookmarkStart w:id="7" w:name="_Toc67427430"/>
      <w:bookmarkStart w:id="8" w:name="_Toc67428128"/>
      <w:r w:rsidRPr="00FC7348">
        <w:rPr>
          <w:noProof/>
          <w:lang w:eastAsia="en-GB"/>
        </w:rPr>
        <w:drawing>
          <wp:anchor distT="0" distB="0" distL="114300" distR="114300" simplePos="0" relativeHeight="251658240" behindDoc="0" locked="0" layoutInCell="1" allowOverlap="1" wp14:anchorId="3BBA7C36" wp14:editId="5446B7F5">
            <wp:simplePos x="0" y="0"/>
            <wp:positionH relativeFrom="margin">
              <wp:posOffset>8368030</wp:posOffset>
            </wp:positionH>
            <wp:positionV relativeFrom="margin">
              <wp:posOffset>-304800</wp:posOffset>
            </wp:positionV>
            <wp:extent cx="1524000" cy="979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97980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r>
        <w:rPr>
          <w:rStyle w:val="normaltextrun"/>
        </w:rPr>
        <w:t>Finance Notes to Schools Visit (Month End)</w:t>
      </w:r>
    </w:p>
    <w:p w14:paraId="59390BD9" w14:textId="358C95A0" w:rsidR="00B01C50" w:rsidRDefault="00B01C50" w:rsidP="00B01C50">
      <w:pPr>
        <w:pStyle w:val="Subtitle"/>
      </w:pPr>
      <w:r>
        <w:t xml:space="preserve">Last Reviewed: </w:t>
      </w:r>
      <w:r w:rsidR="00871928">
        <w:t>2</w:t>
      </w:r>
      <w:r w:rsidR="00871928" w:rsidRPr="00871928">
        <w:rPr>
          <w:vertAlign w:val="superscript"/>
        </w:rPr>
        <w:t>nd</w:t>
      </w:r>
      <w:r w:rsidR="00871928">
        <w:t xml:space="preserve"> April 2024</w:t>
      </w:r>
    </w:p>
    <w:p w14:paraId="4673AE4F" w14:textId="6EF17BE6" w:rsidR="00DF5224" w:rsidRDefault="000C3D01" w:rsidP="00F4476D">
      <w:pPr>
        <w:rPr>
          <w:rStyle w:val="IntenseEmphasis"/>
          <w:rFonts w:ascii="Gill Sans MT" w:hAnsi="Gill Sans MT"/>
          <w:szCs w:val="24"/>
        </w:rPr>
      </w:pPr>
      <w:r w:rsidRPr="00871928">
        <w:rPr>
          <w:rStyle w:val="IntenseEmphasis"/>
          <w:rFonts w:ascii="Gill Sans MT" w:hAnsi="Gill Sans MT"/>
          <w:szCs w:val="24"/>
        </w:rPr>
        <w:t xml:space="preserve">The Notes to Visit form </w:t>
      </w:r>
      <w:r w:rsidR="00A07BA5" w:rsidRPr="00871928">
        <w:rPr>
          <w:rStyle w:val="IntenseEmphasis"/>
          <w:rFonts w:ascii="Gill Sans MT" w:hAnsi="Gill Sans MT"/>
          <w:szCs w:val="24"/>
        </w:rPr>
        <w:t xml:space="preserve">(Month End) </w:t>
      </w:r>
      <w:r w:rsidRPr="00871928">
        <w:rPr>
          <w:rStyle w:val="IntenseEmphasis"/>
          <w:rFonts w:ascii="Gill Sans MT" w:hAnsi="Gill Sans MT"/>
          <w:szCs w:val="24"/>
        </w:rPr>
        <w:t xml:space="preserve">is intended to </w:t>
      </w:r>
      <w:r w:rsidR="00A15000" w:rsidRPr="00871928">
        <w:rPr>
          <w:rStyle w:val="IntenseEmphasis"/>
          <w:rFonts w:ascii="Gill Sans MT" w:hAnsi="Gill Sans MT"/>
          <w:szCs w:val="24"/>
        </w:rPr>
        <w:t xml:space="preserve">be </w:t>
      </w:r>
      <w:r w:rsidRPr="00871928">
        <w:rPr>
          <w:rStyle w:val="IntenseEmphasis"/>
          <w:rFonts w:ascii="Gill Sans MT" w:hAnsi="Gill Sans MT"/>
          <w:szCs w:val="24"/>
        </w:rPr>
        <w:t xml:space="preserve">a record of the visit </w:t>
      </w:r>
      <w:r w:rsidR="00A15000" w:rsidRPr="00871928">
        <w:rPr>
          <w:rStyle w:val="IntenseEmphasis"/>
          <w:rFonts w:ascii="Gill Sans MT" w:hAnsi="Gill Sans MT"/>
          <w:szCs w:val="24"/>
        </w:rPr>
        <w:t>by a member(s) of</w:t>
      </w:r>
      <w:r w:rsidRPr="00871928">
        <w:rPr>
          <w:rStyle w:val="IntenseEmphasis"/>
          <w:rFonts w:ascii="Gill Sans MT" w:hAnsi="Gill Sans MT"/>
          <w:szCs w:val="24"/>
        </w:rPr>
        <w:t xml:space="preserve"> the Central Finance Team with members of the School Finance Team</w:t>
      </w:r>
      <w:r w:rsidR="00900B78" w:rsidRPr="00871928">
        <w:rPr>
          <w:rStyle w:val="IntenseEmphasis"/>
          <w:rFonts w:ascii="Gill Sans MT" w:hAnsi="Gill Sans MT"/>
          <w:szCs w:val="24"/>
        </w:rPr>
        <w:t>,</w:t>
      </w:r>
      <w:r w:rsidRPr="00871928">
        <w:rPr>
          <w:rStyle w:val="IntenseEmphasis"/>
          <w:rFonts w:ascii="Gill Sans MT" w:hAnsi="Gill Sans MT"/>
          <w:szCs w:val="24"/>
        </w:rPr>
        <w:t xml:space="preserve"> Head Teacher and </w:t>
      </w:r>
      <w:r w:rsidR="00900B78" w:rsidRPr="00871928">
        <w:rPr>
          <w:rStyle w:val="IntenseEmphasis"/>
          <w:rFonts w:ascii="Gill Sans MT" w:hAnsi="Gill Sans MT"/>
          <w:szCs w:val="24"/>
        </w:rPr>
        <w:t xml:space="preserve">on occasion </w:t>
      </w:r>
      <w:r w:rsidRPr="00871928">
        <w:rPr>
          <w:rStyle w:val="IntenseEmphasis"/>
          <w:rFonts w:ascii="Gill Sans MT" w:hAnsi="Gill Sans MT"/>
          <w:szCs w:val="24"/>
        </w:rPr>
        <w:t>Governors</w:t>
      </w:r>
      <w:r w:rsidR="00782C9F" w:rsidRPr="00871928">
        <w:rPr>
          <w:rStyle w:val="IntenseEmphasis"/>
          <w:rFonts w:ascii="Gill Sans MT" w:hAnsi="Gill Sans MT"/>
          <w:szCs w:val="24"/>
        </w:rPr>
        <w:t xml:space="preserve"> following month end</w:t>
      </w:r>
      <w:r w:rsidR="00AE3EF9" w:rsidRPr="00871928">
        <w:rPr>
          <w:rStyle w:val="IntenseEmphasis"/>
          <w:rFonts w:ascii="Gill Sans MT" w:hAnsi="Gill Sans MT"/>
          <w:szCs w:val="24"/>
        </w:rPr>
        <w:t xml:space="preserve"> and in</w:t>
      </w:r>
      <w:r w:rsidR="005C2F3C" w:rsidRPr="00871928">
        <w:rPr>
          <w:rStyle w:val="IntenseEmphasis"/>
          <w:rFonts w:ascii="Gill Sans MT" w:hAnsi="Gill Sans MT"/>
          <w:szCs w:val="24"/>
        </w:rPr>
        <w:t>-line with the Finance Timetable.</w:t>
      </w:r>
    </w:p>
    <w:p w14:paraId="3377856B" w14:textId="18FC72EA" w:rsidR="006406A9" w:rsidRPr="00871928" w:rsidRDefault="006406A9" w:rsidP="00F4476D">
      <w:pPr>
        <w:rPr>
          <w:rStyle w:val="IntenseEmphasis"/>
          <w:rFonts w:ascii="Gill Sans MT" w:hAnsi="Gill Sans MT"/>
          <w:szCs w:val="24"/>
        </w:rPr>
      </w:pPr>
      <w:r>
        <w:rPr>
          <w:rStyle w:val="IntenseEmphasis"/>
          <w:rFonts w:ascii="Gill Sans MT" w:hAnsi="Gill Sans MT"/>
          <w:szCs w:val="24"/>
        </w:rPr>
        <w:t xml:space="preserve">It is expected that the month end visit will </w:t>
      </w:r>
      <w:r w:rsidR="00235CDA">
        <w:rPr>
          <w:rStyle w:val="IntenseEmphasis"/>
          <w:rFonts w:ascii="Gill Sans MT" w:hAnsi="Gill Sans MT"/>
          <w:szCs w:val="24"/>
        </w:rPr>
        <w:t>be formed of two separate meetings, which it is expected will usually be on the same day</w:t>
      </w:r>
      <w:r w:rsidR="00814089">
        <w:rPr>
          <w:rStyle w:val="IntenseEmphasis"/>
          <w:rFonts w:ascii="Gill Sans MT" w:hAnsi="Gill Sans MT"/>
          <w:szCs w:val="24"/>
        </w:rPr>
        <w:t>. Both meetings will be recorded in the same notes to visit for the month.</w:t>
      </w:r>
    </w:p>
    <w:p w14:paraId="57D184AC" w14:textId="3D0C6B83" w:rsidR="00F4476D" w:rsidRPr="00871928" w:rsidRDefault="000C3D01" w:rsidP="00F4476D">
      <w:pPr>
        <w:rPr>
          <w:rStyle w:val="SubtleEmphasis"/>
          <w:color w:val="4472C4" w:themeColor="accent1"/>
          <w:szCs w:val="24"/>
        </w:rPr>
      </w:pPr>
      <w:r w:rsidRPr="00871928">
        <w:rPr>
          <w:rStyle w:val="IntenseEmphasis"/>
          <w:rFonts w:ascii="Gill Sans MT" w:hAnsi="Gill Sans MT"/>
          <w:szCs w:val="24"/>
        </w:rPr>
        <w:t xml:space="preserve">Following the visit, </w:t>
      </w:r>
      <w:r w:rsidR="000D68F9" w:rsidRPr="00871928">
        <w:rPr>
          <w:rStyle w:val="IntenseEmphasis"/>
          <w:rFonts w:ascii="Gill Sans MT" w:hAnsi="Gill Sans MT"/>
          <w:szCs w:val="24"/>
        </w:rPr>
        <w:t xml:space="preserve">agreed </w:t>
      </w:r>
      <w:r w:rsidRPr="00871928">
        <w:rPr>
          <w:rStyle w:val="IntenseEmphasis"/>
          <w:rFonts w:ascii="Gill Sans MT" w:hAnsi="Gill Sans MT"/>
          <w:szCs w:val="24"/>
        </w:rPr>
        <w:t xml:space="preserve">copies should be kept and filed in the Centre and </w:t>
      </w:r>
      <w:r w:rsidR="00A95933" w:rsidRPr="00871928">
        <w:rPr>
          <w:rStyle w:val="IntenseEmphasis"/>
          <w:rFonts w:ascii="Gill Sans MT" w:hAnsi="Gill Sans MT"/>
          <w:szCs w:val="24"/>
        </w:rPr>
        <w:t xml:space="preserve">at </w:t>
      </w:r>
      <w:r w:rsidRPr="00871928">
        <w:rPr>
          <w:rStyle w:val="IntenseEmphasis"/>
          <w:rFonts w:ascii="Gill Sans MT" w:hAnsi="Gill Sans MT"/>
          <w:szCs w:val="24"/>
        </w:rPr>
        <w:t>the relevant school. Electronic filing is acceptable.</w:t>
      </w:r>
    </w:p>
    <w:tbl>
      <w:tblPr>
        <w:tblStyle w:val="TableGrid"/>
        <w:tblW w:w="15304" w:type="dxa"/>
        <w:tblLook w:val="04A0" w:firstRow="1" w:lastRow="0" w:firstColumn="1" w:lastColumn="0" w:noHBand="0" w:noVBand="1"/>
      </w:tblPr>
      <w:tblGrid>
        <w:gridCol w:w="1696"/>
        <w:gridCol w:w="5387"/>
        <w:gridCol w:w="1559"/>
        <w:gridCol w:w="6662"/>
      </w:tblGrid>
      <w:tr w:rsidR="00F12BCF" w:rsidRPr="004F18A9" w14:paraId="428718BC" w14:textId="77777777" w:rsidTr="00F12BCF">
        <w:trPr>
          <w:trHeight w:val="305"/>
        </w:trPr>
        <w:tc>
          <w:tcPr>
            <w:tcW w:w="1696" w:type="dxa"/>
            <w:shd w:val="clear" w:color="auto" w:fill="947FBB"/>
          </w:tcPr>
          <w:p w14:paraId="345CD3EF" w14:textId="0576B831" w:rsidR="00F12BCF" w:rsidRPr="004F18A9" w:rsidRDefault="00F12BCF" w:rsidP="00F12BCF">
            <w:pPr>
              <w:rPr>
                <w:rFonts w:ascii="Gill Sans Nova Light" w:hAnsi="Gill Sans Nova Light"/>
                <w:b/>
                <w:bCs/>
                <w:color w:val="FFFFFF" w:themeColor="background1"/>
              </w:rPr>
            </w:pPr>
            <w:r w:rsidRPr="004F18A9">
              <w:rPr>
                <w:rFonts w:ascii="Gill Sans Nova Light" w:hAnsi="Gill Sans Nova Light"/>
                <w:b/>
                <w:bCs/>
                <w:color w:val="FFFFFF" w:themeColor="background1"/>
              </w:rPr>
              <w:t>School</w:t>
            </w:r>
            <w:r w:rsidR="005C2F3C">
              <w:rPr>
                <w:rFonts w:ascii="Gill Sans Nova Light" w:hAnsi="Gill Sans Nova Light"/>
                <w:b/>
                <w:bCs/>
                <w:color w:val="FFFFFF" w:themeColor="background1"/>
              </w:rPr>
              <w:t xml:space="preserve"> name</w:t>
            </w:r>
          </w:p>
        </w:tc>
        <w:tc>
          <w:tcPr>
            <w:tcW w:w="5387" w:type="dxa"/>
            <w:shd w:val="clear" w:color="auto" w:fill="auto"/>
          </w:tcPr>
          <w:p w14:paraId="559B2A0B" w14:textId="77777777" w:rsidR="00F12BCF" w:rsidRPr="004F18A9" w:rsidRDefault="00F12BCF" w:rsidP="004D22A9">
            <w:pPr>
              <w:rPr>
                <w:rFonts w:ascii="Gill Sans Nova Light" w:hAnsi="Gill Sans Nova Light"/>
                <w:b/>
                <w:bCs/>
              </w:rPr>
            </w:pPr>
          </w:p>
        </w:tc>
        <w:tc>
          <w:tcPr>
            <w:tcW w:w="1559" w:type="dxa"/>
            <w:shd w:val="clear" w:color="auto" w:fill="947FBB"/>
          </w:tcPr>
          <w:p w14:paraId="348AD91A" w14:textId="552436AC" w:rsidR="00F12BCF" w:rsidRPr="004F18A9" w:rsidRDefault="00F12BCF" w:rsidP="004D22A9">
            <w:pPr>
              <w:rPr>
                <w:rFonts w:ascii="Gill Sans Nova Light" w:hAnsi="Gill Sans Nova Light"/>
                <w:b/>
                <w:bCs/>
              </w:rPr>
            </w:pPr>
            <w:r>
              <w:rPr>
                <w:rFonts w:ascii="Gill Sans Nova Light" w:hAnsi="Gill Sans Nova Light"/>
                <w:b/>
                <w:bCs/>
                <w:color w:val="FFFFFF" w:themeColor="background1"/>
              </w:rPr>
              <w:t>Month End</w:t>
            </w:r>
          </w:p>
        </w:tc>
        <w:tc>
          <w:tcPr>
            <w:tcW w:w="6662" w:type="dxa"/>
            <w:shd w:val="clear" w:color="auto" w:fill="auto"/>
          </w:tcPr>
          <w:p w14:paraId="683B35AD" w14:textId="79CD574D" w:rsidR="00F12BCF" w:rsidRPr="004F18A9" w:rsidRDefault="00F12BCF" w:rsidP="004D22A9">
            <w:pPr>
              <w:rPr>
                <w:rFonts w:ascii="Gill Sans Nova Light" w:hAnsi="Gill Sans Nova Light"/>
                <w:b/>
                <w:bCs/>
              </w:rPr>
            </w:pPr>
          </w:p>
        </w:tc>
      </w:tr>
    </w:tbl>
    <w:p w14:paraId="1EE9D30A" w14:textId="21A51153" w:rsidR="006B0D6D" w:rsidRDefault="00C001ED" w:rsidP="008A3A13">
      <w:pPr>
        <w:pStyle w:val="Heading1nonumbers"/>
      </w:pPr>
      <w:r>
        <w:t xml:space="preserve">Month </w:t>
      </w:r>
      <w:r w:rsidR="005D67D8">
        <w:t xml:space="preserve">End Meeting with </w:t>
      </w:r>
      <w:r w:rsidR="005D67D8" w:rsidRPr="00502539">
        <w:t>S</w:t>
      </w:r>
      <w:r w:rsidR="005D0F02" w:rsidRPr="00502539">
        <w:t>chool</w:t>
      </w:r>
      <w:r w:rsidR="005D0F02">
        <w:t xml:space="preserve"> </w:t>
      </w:r>
      <w:r w:rsidR="005D67D8">
        <w:t>F</w:t>
      </w:r>
      <w:r w:rsidR="005D0F02">
        <w:t xml:space="preserve">inance </w:t>
      </w:r>
      <w:r w:rsidR="005D67D8">
        <w:t>S</w:t>
      </w:r>
      <w:r w:rsidR="005D0F02">
        <w:t>taff</w:t>
      </w:r>
    </w:p>
    <w:p w14:paraId="57F6E0AA" w14:textId="77777777" w:rsidR="005D67D8" w:rsidRDefault="005D67D8" w:rsidP="008A3A13">
      <w:pPr>
        <w:pStyle w:val="Heading2-NoNos"/>
      </w:pPr>
      <w:r>
        <w:t>Purpose</w:t>
      </w:r>
    </w:p>
    <w:p w14:paraId="3515B206" w14:textId="77777777" w:rsidR="005D67D8" w:rsidRPr="00F12BCF" w:rsidRDefault="005D67D8" w:rsidP="005D67D8">
      <w:pPr>
        <w:pStyle w:val="ListParagraph"/>
        <w:rPr>
          <w:sz w:val="22"/>
        </w:rPr>
      </w:pPr>
      <w:r w:rsidRPr="00F12BCF">
        <w:rPr>
          <w:sz w:val="22"/>
        </w:rPr>
        <w:t>Review previous Notes to Visits to check all outstanding items are complete. (If they have not been done and cannot be done on this visit please carry forward.)</w:t>
      </w:r>
    </w:p>
    <w:p w14:paraId="1C5B68F9" w14:textId="77777777" w:rsidR="005D67D8" w:rsidRPr="00F12BCF" w:rsidRDefault="005D67D8" w:rsidP="005D67D8">
      <w:pPr>
        <w:pStyle w:val="ListParagraph"/>
        <w:rPr>
          <w:sz w:val="22"/>
        </w:rPr>
      </w:pPr>
      <w:r w:rsidRPr="00F12BCF">
        <w:rPr>
          <w:sz w:val="22"/>
        </w:rPr>
        <w:t xml:space="preserve">Complete core visit tasks.  Please note some tasks can be completed prior to the visit so information is available for discussion as required. </w:t>
      </w:r>
    </w:p>
    <w:p w14:paraId="79D6D54C" w14:textId="77777777" w:rsidR="005D67D8" w:rsidRDefault="005D67D8" w:rsidP="005D67D8">
      <w:pPr>
        <w:pStyle w:val="ListParagraph"/>
        <w:rPr>
          <w:sz w:val="22"/>
        </w:rPr>
      </w:pPr>
      <w:r w:rsidRPr="00F12BCF">
        <w:rPr>
          <w:sz w:val="22"/>
        </w:rPr>
        <w:t>Agree actions</w:t>
      </w:r>
      <w:r>
        <w:rPr>
          <w:sz w:val="22"/>
        </w:rPr>
        <w:t>.</w:t>
      </w:r>
    </w:p>
    <w:tbl>
      <w:tblPr>
        <w:tblStyle w:val="TableGrid"/>
        <w:tblW w:w="0" w:type="auto"/>
        <w:tblLook w:val="04A0" w:firstRow="1" w:lastRow="0" w:firstColumn="1" w:lastColumn="0" w:noHBand="0" w:noVBand="1"/>
      </w:tblPr>
      <w:tblGrid>
        <w:gridCol w:w="3823"/>
        <w:gridCol w:w="11481"/>
      </w:tblGrid>
      <w:tr w:rsidR="00F12BCF" w:rsidRPr="004F18A9" w14:paraId="547C3461" w14:textId="77777777" w:rsidTr="00F12BCF">
        <w:trPr>
          <w:trHeight w:val="305"/>
        </w:trPr>
        <w:tc>
          <w:tcPr>
            <w:tcW w:w="3823" w:type="dxa"/>
            <w:shd w:val="clear" w:color="auto" w:fill="947FBB"/>
          </w:tcPr>
          <w:p w14:paraId="3388C15C" w14:textId="77777777" w:rsidR="00F12BCF" w:rsidRPr="00F12BCF" w:rsidRDefault="00F12BCF" w:rsidP="00F12BCF">
            <w:pPr>
              <w:rPr>
                <w:rFonts w:ascii="Gill Sans Nova Light" w:hAnsi="Gill Sans Nova Light"/>
                <w:b/>
                <w:bCs/>
                <w:color w:val="FFFFFF" w:themeColor="background1"/>
              </w:rPr>
            </w:pPr>
            <w:r w:rsidRPr="00F12BCF">
              <w:rPr>
                <w:rFonts w:ascii="Gill Sans Nova Light" w:hAnsi="Gill Sans Nova Light"/>
                <w:b/>
                <w:bCs/>
                <w:color w:val="FFFFFF" w:themeColor="background1"/>
              </w:rPr>
              <w:t>Date of Visit</w:t>
            </w:r>
          </w:p>
        </w:tc>
        <w:tc>
          <w:tcPr>
            <w:tcW w:w="11481" w:type="dxa"/>
            <w:shd w:val="clear" w:color="auto" w:fill="auto"/>
          </w:tcPr>
          <w:p w14:paraId="206EC4AF" w14:textId="77777777" w:rsidR="00F12BCF" w:rsidRPr="004F18A9" w:rsidRDefault="00F12BCF" w:rsidP="004D22A9">
            <w:pPr>
              <w:rPr>
                <w:rFonts w:ascii="Gill Sans Nova Light" w:hAnsi="Gill Sans Nova Light"/>
                <w:b/>
                <w:bCs/>
              </w:rPr>
            </w:pPr>
          </w:p>
        </w:tc>
      </w:tr>
      <w:tr w:rsidR="00F12BCF" w:rsidRPr="004F18A9" w14:paraId="230BDD2B" w14:textId="77777777" w:rsidTr="00F12BCF">
        <w:trPr>
          <w:trHeight w:val="305"/>
        </w:trPr>
        <w:tc>
          <w:tcPr>
            <w:tcW w:w="3823" w:type="dxa"/>
            <w:shd w:val="clear" w:color="auto" w:fill="947FBB"/>
          </w:tcPr>
          <w:p w14:paraId="3BF26007" w14:textId="77777777" w:rsidR="00F12BCF" w:rsidRPr="004F18A9" w:rsidRDefault="00F12BCF" w:rsidP="004D22A9">
            <w:pPr>
              <w:rPr>
                <w:rFonts w:ascii="Gill Sans Nova Light" w:hAnsi="Gill Sans Nova Light"/>
                <w:b/>
                <w:bCs/>
                <w:color w:val="FFFFFF" w:themeColor="background1"/>
              </w:rPr>
            </w:pPr>
            <w:r w:rsidRPr="004F18A9">
              <w:rPr>
                <w:rFonts w:ascii="Gill Sans Nova Light" w:hAnsi="Gill Sans Nova Light"/>
                <w:b/>
                <w:bCs/>
                <w:color w:val="FFFFFF" w:themeColor="background1"/>
              </w:rPr>
              <w:t>Attendees</w:t>
            </w:r>
          </w:p>
        </w:tc>
        <w:tc>
          <w:tcPr>
            <w:tcW w:w="11481" w:type="dxa"/>
            <w:shd w:val="clear" w:color="auto" w:fill="auto"/>
          </w:tcPr>
          <w:p w14:paraId="5C5AD0DF" w14:textId="77777777" w:rsidR="00F12BCF" w:rsidRPr="004F18A9" w:rsidRDefault="00F12BCF" w:rsidP="004D22A9">
            <w:pPr>
              <w:rPr>
                <w:rFonts w:ascii="Gill Sans Nova Light" w:hAnsi="Gill Sans Nova Light"/>
                <w:b/>
                <w:bCs/>
              </w:rPr>
            </w:pPr>
          </w:p>
        </w:tc>
      </w:tr>
      <w:tr w:rsidR="00F12BCF" w:rsidRPr="004F18A9" w14:paraId="59777A5D" w14:textId="77777777" w:rsidTr="00F12BCF">
        <w:trPr>
          <w:trHeight w:val="305"/>
        </w:trPr>
        <w:tc>
          <w:tcPr>
            <w:tcW w:w="3823" w:type="dxa"/>
            <w:shd w:val="clear" w:color="auto" w:fill="947FBB"/>
          </w:tcPr>
          <w:p w14:paraId="19309284" w14:textId="77777777" w:rsidR="00F12BCF" w:rsidRPr="004F18A9" w:rsidRDefault="00F12BCF" w:rsidP="004D22A9">
            <w:pPr>
              <w:rPr>
                <w:rFonts w:ascii="Gill Sans Nova Light" w:hAnsi="Gill Sans Nova Light"/>
                <w:b/>
                <w:bCs/>
                <w:color w:val="FFFFFF" w:themeColor="background1"/>
              </w:rPr>
            </w:pPr>
            <w:r>
              <w:rPr>
                <w:rFonts w:ascii="Gill Sans Nova Light" w:hAnsi="Gill Sans Nova Light"/>
                <w:b/>
                <w:bCs/>
                <w:color w:val="FFFFFF" w:themeColor="background1"/>
              </w:rPr>
              <w:t>Location</w:t>
            </w:r>
          </w:p>
        </w:tc>
        <w:tc>
          <w:tcPr>
            <w:tcW w:w="11481" w:type="dxa"/>
            <w:shd w:val="clear" w:color="auto" w:fill="auto"/>
          </w:tcPr>
          <w:p w14:paraId="777187E6" w14:textId="77777777" w:rsidR="00F12BCF" w:rsidRPr="004F18A9" w:rsidRDefault="00F12BCF" w:rsidP="004D22A9">
            <w:pPr>
              <w:rPr>
                <w:rFonts w:ascii="Gill Sans Nova Light" w:hAnsi="Gill Sans Nova Light"/>
                <w:b/>
                <w:bCs/>
              </w:rPr>
            </w:pPr>
          </w:p>
        </w:tc>
      </w:tr>
      <w:tr w:rsidR="00F12BCF" w:rsidRPr="004F18A9" w14:paraId="4E73AC92" w14:textId="77777777" w:rsidTr="00F12BCF">
        <w:trPr>
          <w:trHeight w:val="305"/>
        </w:trPr>
        <w:tc>
          <w:tcPr>
            <w:tcW w:w="3823" w:type="dxa"/>
            <w:shd w:val="clear" w:color="auto" w:fill="947FBB"/>
          </w:tcPr>
          <w:p w14:paraId="579E2CB5" w14:textId="77777777" w:rsidR="00F12BCF" w:rsidRDefault="00F12BCF" w:rsidP="004D22A9">
            <w:pPr>
              <w:rPr>
                <w:rFonts w:ascii="Gill Sans Nova Light" w:hAnsi="Gill Sans Nova Light"/>
                <w:b/>
                <w:bCs/>
                <w:color w:val="FFFFFF" w:themeColor="background1"/>
              </w:rPr>
            </w:pPr>
            <w:r>
              <w:rPr>
                <w:rFonts w:ascii="Gill Sans Nova Light" w:hAnsi="Gill Sans Nova Light"/>
                <w:b/>
                <w:bCs/>
                <w:color w:val="FFFFFF" w:themeColor="background1"/>
              </w:rPr>
              <w:t>Duration</w:t>
            </w:r>
          </w:p>
        </w:tc>
        <w:tc>
          <w:tcPr>
            <w:tcW w:w="11481" w:type="dxa"/>
            <w:shd w:val="clear" w:color="auto" w:fill="auto"/>
          </w:tcPr>
          <w:p w14:paraId="6A25FD4F" w14:textId="77777777" w:rsidR="00F12BCF" w:rsidRPr="004F18A9" w:rsidRDefault="00F12BCF" w:rsidP="004D22A9">
            <w:pPr>
              <w:rPr>
                <w:rFonts w:ascii="Gill Sans Nova Light" w:hAnsi="Gill Sans Nova Light"/>
                <w:b/>
                <w:bCs/>
              </w:rPr>
            </w:pPr>
          </w:p>
        </w:tc>
      </w:tr>
    </w:tbl>
    <w:p w14:paraId="46B033F5" w14:textId="77777777" w:rsidR="00F12BCF" w:rsidRPr="00BB3835" w:rsidRDefault="00F12BCF" w:rsidP="00F12BCF"/>
    <w:tbl>
      <w:tblPr>
        <w:tblStyle w:val="TableGrid"/>
        <w:tblW w:w="0" w:type="auto"/>
        <w:jc w:val="center"/>
        <w:tblLook w:val="04A0" w:firstRow="1" w:lastRow="0" w:firstColumn="1" w:lastColumn="0" w:noHBand="0" w:noVBand="1"/>
      </w:tblPr>
      <w:tblGrid>
        <w:gridCol w:w="7663"/>
        <w:gridCol w:w="1481"/>
        <w:gridCol w:w="6244"/>
      </w:tblGrid>
      <w:tr w:rsidR="00B07B9E" w:rsidRPr="009F5BFC" w14:paraId="16716753" w14:textId="77777777" w:rsidTr="6C69F6C3">
        <w:trPr>
          <w:trHeight w:val="343"/>
          <w:tblHeader/>
          <w:jc w:val="center"/>
        </w:trPr>
        <w:tc>
          <w:tcPr>
            <w:tcW w:w="8075" w:type="dxa"/>
            <w:tcBorders>
              <w:top w:val="single" w:sz="4" w:space="0" w:color="auto"/>
              <w:left w:val="single" w:sz="4" w:space="0" w:color="auto"/>
              <w:bottom w:val="single" w:sz="4" w:space="0" w:color="auto"/>
              <w:right w:val="single" w:sz="4" w:space="0" w:color="auto"/>
            </w:tcBorders>
            <w:shd w:val="clear" w:color="auto" w:fill="947FBB"/>
          </w:tcPr>
          <w:p w14:paraId="16ED3452" w14:textId="5DFCBB21" w:rsidR="00B07B9E" w:rsidRPr="009F5BFC" w:rsidRDefault="00C70435" w:rsidP="004D22A9">
            <w:pPr>
              <w:spacing w:line="300" w:lineRule="atLeast"/>
              <w:jc w:val="center"/>
              <w:rPr>
                <w:rFonts w:cs="Arial"/>
                <w:b/>
                <w:bCs/>
                <w:color w:val="FFFFFF" w:themeColor="background1"/>
              </w:rPr>
            </w:pPr>
            <w:r>
              <w:rPr>
                <w:rFonts w:cs="Arial"/>
                <w:b/>
                <w:bCs/>
                <w:color w:val="FFFFFF" w:themeColor="background1"/>
              </w:rPr>
              <w:t>Agenda Item</w:t>
            </w:r>
          </w:p>
        </w:tc>
        <w:tc>
          <w:tcPr>
            <w:tcW w:w="739" w:type="dxa"/>
            <w:tcBorders>
              <w:top w:val="single" w:sz="4" w:space="0" w:color="auto"/>
              <w:left w:val="single" w:sz="4" w:space="0" w:color="auto"/>
              <w:bottom w:val="single" w:sz="4" w:space="0" w:color="auto"/>
              <w:right w:val="single" w:sz="4" w:space="0" w:color="auto"/>
            </w:tcBorders>
            <w:shd w:val="clear" w:color="auto" w:fill="947FBB"/>
          </w:tcPr>
          <w:p w14:paraId="237C1188" w14:textId="6406EC72" w:rsidR="00B07B9E" w:rsidRDefault="0046651B" w:rsidP="004D22A9">
            <w:pPr>
              <w:spacing w:line="300" w:lineRule="atLeast"/>
              <w:jc w:val="center"/>
              <w:rPr>
                <w:rFonts w:cs="Arial"/>
                <w:b/>
                <w:bCs/>
                <w:color w:val="FFFFFF" w:themeColor="background1"/>
              </w:rPr>
            </w:pPr>
            <w:r>
              <w:rPr>
                <w:rFonts w:cs="Arial"/>
                <w:b/>
                <w:bCs/>
                <w:color w:val="FFFFFF" w:themeColor="background1"/>
              </w:rPr>
              <w:t>Completed</w:t>
            </w:r>
          </w:p>
        </w:tc>
        <w:tc>
          <w:tcPr>
            <w:tcW w:w="6574" w:type="dxa"/>
            <w:tcBorders>
              <w:top w:val="single" w:sz="4" w:space="0" w:color="auto"/>
              <w:left w:val="single" w:sz="4" w:space="0" w:color="auto"/>
              <w:bottom w:val="single" w:sz="4" w:space="0" w:color="auto"/>
              <w:right w:val="single" w:sz="4" w:space="0" w:color="auto"/>
            </w:tcBorders>
            <w:shd w:val="clear" w:color="auto" w:fill="947FBB"/>
          </w:tcPr>
          <w:p w14:paraId="24FCEF34" w14:textId="118E7998" w:rsidR="00B07B9E" w:rsidRPr="009F5BFC" w:rsidRDefault="0046651B" w:rsidP="004D22A9">
            <w:pPr>
              <w:spacing w:line="300" w:lineRule="atLeast"/>
              <w:jc w:val="center"/>
              <w:rPr>
                <w:rFonts w:cs="Arial"/>
                <w:b/>
                <w:bCs/>
                <w:color w:val="FFFFFF" w:themeColor="background1"/>
              </w:rPr>
            </w:pPr>
            <w:r>
              <w:rPr>
                <w:rFonts w:cs="Arial"/>
                <w:b/>
                <w:bCs/>
                <w:color w:val="FFFFFF" w:themeColor="background1"/>
              </w:rPr>
              <w:t>Comments</w:t>
            </w:r>
          </w:p>
        </w:tc>
      </w:tr>
      <w:tr w:rsidR="00B07B9E" w:rsidRPr="0068548C" w14:paraId="4B6B0D8E"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2540A489" w14:textId="4341616D" w:rsidR="00B07B9E" w:rsidRDefault="00F87D17" w:rsidP="00A448B3">
            <w:pPr>
              <w:pStyle w:val="TableBody"/>
              <w:spacing w:after="0"/>
            </w:pPr>
            <w:r w:rsidRPr="00D90879">
              <w:rPr>
                <w:b/>
                <w:bCs/>
              </w:rPr>
              <w:t>Purchases</w:t>
            </w:r>
            <w:r w:rsidR="00136618">
              <w:t xml:space="preserve"> </w:t>
            </w:r>
          </w:p>
          <w:p w14:paraId="5F667949" w14:textId="77777777" w:rsidR="00D90879" w:rsidRPr="004B630B" w:rsidRDefault="00105671" w:rsidP="004B630B">
            <w:pPr>
              <w:pStyle w:val="Instructions"/>
              <w:rPr>
                <w:rStyle w:val="Emphasis"/>
                <w:i/>
                <w:iCs/>
                <w:color w:val="5C91C7"/>
                <w:sz w:val="20"/>
              </w:rPr>
            </w:pPr>
            <w:r w:rsidRPr="004B630B">
              <w:rPr>
                <w:rStyle w:val="Emphasis"/>
                <w:i/>
                <w:iCs/>
                <w:color w:val="5C91C7"/>
                <w:sz w:val="20"/>
              </w:rPr>
              <w:t xml:space="preserve">Have all purchase requests been added to the system in a timely manner.  Have all direct invoices been added in a timely manner, for example emergency plumbers, short term supply, low value amazon invoices. Review the goods receipted not yet invoiced list to see if goods have been receipted before they have been delivered or of there are any still awaiting invoices? Is an accrual for goods receipted but not yet invoiced required in the accounts? Are there any old purchase orders that are no longer valid that need closing? </w:t>
            </w:r>
          </w:p>
          <w:p w14:paraId="17958EEE" w14:textId="3C2F137F" w:rsidR="00105671" w:rsidRPr="00105671" w:rsidRDefault="00105671" w:rsidP="00105671">
            <w:pPr>
              <w:rPr>
                <w:i/>
                <w:iCs/>
                <w:sz w:val="20"/>
                <w:szCs w:val="20"/>
              </w:rPr>
            </w:pPr>
          </w:p>
        </w:tc>
        <w:tc>
          <w:tcPr>
            <w:tcW w:w="739" w:type="dxa"/>
            <w:tcBorders>
              <w:top w:val="single" w:sz="4" w:space="0" w:color="auto"/>
              <w:left w:val="single" w:sz="4" w:space="0" w:color="auto"/>
              <w:bottom w:val="single" w:sz="4" w:space="0" w:color="auto"/>
              <w:right w:val="single" w:sz="4" w:space="0" w:color="auto"/>
            </w:tcBorders>
          </w:tcPr>
          <w:p w14:paraId="65234A81" w14:textId="77777777" w:rsidR="00B07B9E" w:rsidRPr="0068548C" w:rsidRDefault="00B07B9E"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0CC70DDA" w14:textId="58B2F9BA" w:rsidR="00B07B9E" w:rsidRPr="0068548C" w:rsidRDefault="00B07B9E" w:rsidP="0046651B">
            <w:pPr>
              <w:pStyle w:val="TableList"/>
              <w:numPr>
                <w:ilvl w:val="0"/>
                <w:numId w:val="0"/>
              </w:numPr>
            </w:pPr>
          </w:p>
        </w:tc>
      </w:tr>
      <w:tr w:rsidR="0046651B" w:rsidRPr="0068548C" w14:paraId="65FFD709"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2EA3B9A3" w14:textId="77777777" w:rsidR="00565B44" w:rsidRDefault="00B83C28" w:rsidP="00A448B3">
            <w:pPr>
              <w:pStyle w:val="TableBody"/>
              <w:spacing w:after="0"/>
              <w:rPr>
                <w:b/>
                <w:bCs/>
              </w:rPr>
            </w:pPr>
            <w:r w:rsidRPr="00105671">
              <w:rPr>
                <w:b/>
                <w:bCs/>
              </w:rPr>
              <w:lastRenderedPageBreak/>
              <w:t>Review aged debtors</w:t>
            </w:r>
          </w:p>
          <w:p w14:paraId="0B448ECE" w14:textId="77777777" w:rsidR="0046651B" w:rsidRDefault="00565B44" w:rsidP="0040680D">
            <w:pPr>
              <w:pStyle w:val="Instructions"/>
            </w:pPr>
            <w:r w:rsidRPr="00565B44">
              <w:t>Please review old debt, i.e. 45 days plus. Check debt is being chased, that plans are in place and that Governors (Resources Committee) are aware/involved if significant.  If debt is older than 6 months and there are no plans in place for recovery, are the school intending to write off the debt (with agreement from the appropriate parties based on value).</w:t>
            </w:r>
          </w:p>
          <w:p w14:paraId="4EDFAACA" w14:textId="4181BA63" w:rsidR="00F47D2C" w:rsidRPr="00F47D2C" w:rsidRDefault="00F47D2C" w:rsidP="00F47D2C">
            <w:pPr>
              <w:rPr>
                <w:i/>
                <w:iCs/>
                <w:sz w:val="20"/>
                <w:szCs w:val="20"/>
              </w:rPr>
            </w:pPr>
          </w:p>
        </w:tc>
        <w:tc>
          <w:tcPr>
            <w:tcW w:w="739" w:type="dxa"/>
            <w:tcBorders>
              <w:top w:val="single" w:sz="4" w:space="0" w:color="auto"/>
              <w:left w:val="single" w:sz="4" w:space="0" w:color="auto"/>
              <w:bottom w:val="single" w:sz="4" w:space="0" w:color="auto"/>
              <w:right w:val="single" w:sz="4" w:space="0" w:color="auto"/>
            </w:tcBorders>
          </w:tcPr>
          <w:p w14:paraId="75A7E45E" w14:textId="0194DA51" w:rsidR="00674CD5" w:rsidRPr="0068548C" w:rsidRDefault="00674CD5"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44F0D3F2" w14:textId="699EB4B6" w:rsidR="0046651B" w:rsidRPr="0068548C" w:rsidRDefault="0046651B" w:rsidP="0046651B">
            <w:pPr>
              <w:pStyle w:val="TableList"/>
              <w:numPr>
                <w:ilvl w:val="0"/>
                <w:numId w:val="0"/>
              </w:numPr>
            </w:pPr>
          </w:p>
        </w:tc>
      </w:tr>
      <w:tr w:rsidR="00B83C28" w:rsidRPr="0068548C" w14:paraId="24E79768"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6DE37942" w14:textId="77777777" w:rsidR="00565B44" w:rsidRDefault="008C65E8" w:rsidP="00A448B3">
            <w:pPr>
              <w:pStyle w:val="TableBody"/>
              <w:spacing w:after="0"/>
            </w:pPr>
            <w:r w:rsidRPr="00565B44">
              <w:rPr>
                <w:b/>
                <w:bCs/>
              </w:rPr>
              <w:t>Bank Transactions</w:t>
            </w:r>
            <w:r>
              <w:t xml:space="preserve"> </w:t>
            </w:r>
          </w:p>
          <w:p w14:paraId="060A69F1" w14:textId="77777777" w:rsidR="00B83C28" w:rsidRDefault="000E4523" w:rsidP="0040680D">
            <w:pPr>
              <w:pStyle w:val="Instructions"/>
            </w:pPr>
            <w:r w:rsidRPr="000E4523">
              <w:t>Are bank transactions being completed in time for bank reconciliation work? Are there any transactions which are unaccounted for? Or receipts we do not know where from? Are there any transactions on the unknown receipts account?  If so, please agree how these can be cleared and clear them.</w:t>
            </w:r>
          </w:p>
          <w:p w14:paraId="183053A8" w14:textId="3D86858A" w:rsidR="00A448B3" w:rsidRPr="000E4523" w:rsidRDefault="00A448B3" w:rsidP="00A448B3">
            <w:pPr>
              <w:pStyle w:val="TableBody"/>
              <w:spacing w:after="0"/>
              <w:rPr>
                <w:i/>
                <w:iCs/>
              </w:rPr>
            </w:pPr>
          </w:p>
        </w:tc>
        <w:tc>
          <w:tcPr>
            <w:tcW w:w="739" w:type="dxa"/>
            <w:tcBorders>
              <w:top w:val="single" w:sz="4" w:space="0" w:color="auto"/>
              <w:left w:val="single" w:sz="4" w:space="0" w:color="auto"/>
              <w:bottom w:val="single" w:sz="4" w:space="0" w:color="auto"/>
              <w:right w:val="single" w:sz="4" w:space="0" w:color="auto"/>
            </w:tcBorders>
          </w:tcPr>
          <w:p w14:paraId="1106130D" w14:textId="77777777" w:rsidR="00B83C28" w:rsidRPr="0068548C" w:rsidRDefault="00B83C28"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31159AFD" w14:textId="0887A8C0" w:rsidR="00B83C28" w:rsidRPr="0068548C" w:rsidRDefault="00B83C28" w:rsidP="0046651B">
            <w:pPr>
              <w:pStyle w:val="TableList"/>
              <w:numPr>
                <w:ilvl w:val="0"/>
                <w:numId w:val="0"/>
              </w:numPr>
            </w:pPr>
          </w:p>
        </w:tc>
      </w:tr>
      <w:tr w:rsidR="00C346E5" w:rsidRPr="0068548C" w14:paraId="516BC717"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10ECBFAE" w14:textId="38C19713" w:rsidR="00C346E5" w:rsidRDefault="00C346E5" w:rsidP="00C346E5">
            <w:pPr>
              <w:pStyle w:val="TableBody"/>
              <w:spacing w:after="0"/>
            </w:pPr>
            <w:r>
              <w:rPr>
                <w:b/>
                <w:bCs/>
              </w:rPr>
              <w:t>Staff</w:t>
            </w:r>
            <w:r w:rsidRPr="000E4523">
              <w:rPr>
                <w:b/>
                <w:bCs/>
              </w:rPr>
              <w:t xml:space="preserve"> Expenses</w:t>
            </w:r>
            <w:r>
              <w:t xml:space="preserve"> </w:t>
            </w:r>
          </w:p>
          <w:p w14:paraId="47AC08ED" w14:textId="590F4F49" w:rsidR="00455C45" w:rsidRDefault="00C346E5" w:rsidP="00C346E5">
            <w:pPr>
              <w:pStyle w:val="Instructions"/>
            </w:pPr>
            <w:r>
              <w:t xml:space="preserve">Have all staff expenses been approved by the headteacher? Have any expenses </w:t>
            </w:r>
            <w:r w:rsidR="00525B3C">
              <w:t xml:space="preserve">claimed by the headteacher been approved by the Chair of Governors </w:t>
            </w:r>
            <w:r w:rsidR="00455C45">
              <w:t>(</w:t>
            </w:r>
            <w:r w:rsidR="00525B3C">
              <w:t xml:space="preserve">or </w:t>
            </w:r>
            <w:r w:rsidR="00455C45">
              <w:t xml:space="preserve">CEO or </w:t>
            </w:r>
            <w:r w:rsidR="00525B3C">
              <w:t>Head of Finance</w:t>
            </w:r>
            <w:r w:rsidR="00455C45">
              <w:t>).</w:t>
            </w:r>
          </w:p>
          <w:p w14:paraId="6C21DBFA" w14:textId="77777777" w:rsidR="00C346E5" w:rsidRPr="000E4523" w:rsidRDefault="00C346E5" w:rsidP="00455C45">
            <w:pPr>
              <w:pStyle w:val="Instructions"/>
              <w:rPr>
                <w:b/>
                <w:bCs/>
              </w:rPr>
            </w:pPr>
          </w:p>
        </w:tc>
        <w:tc>
          <w:tcPr>
            <w:tcW w:w="739" w:type="dxa"/>
            <w:tcBorders>
              <w:top w:val="single" w:sz="4" w:space="0" w:color="auto"/>
              <w:left w:val="single" w:sz="4" w:space="0" w:color="auto"/>
              <w:bottom w:val="single" w:sz="4" w:space="0" w:color="auto"/>
              <w:right w:val="single" w:sz="4" w:space="0" w:color="auto"/>
            </w:tcBorders>
          </w:tcPr>
          <w:p w14:paraId="6A00F5E9" w14:textId="77777777" w:rsidR="00C346E5" w:rsidRPr="0068548C" w:rsidRDefault="00C346E5"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41E6E1A8" w14:textId="77777777" w:rsidR="00C346E5" w:rsidRPr="0068548C" w:rsidRDefault="00C346E5" w:rsidP="0046651B">
            <w:pPr>
              <w:pStyle w:val="TableList"/>
              <w:numPr>
                <w:ilvl w:val="0"/>
                <w:numId w:val="0"/>
              </w:numPr>
            </w:pPr>
          </w:p>
        </w:tc>
      </w:tr>
      <w:tr w:rsidR="00880649" w:rsidRPr="0068548C" w14:paraId="69FAA2EF"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48736E90" w14:textId="77777777" w:rsidR="000E4523" w:rsidRDefault="00880649" w:rsidP="00A448B3">
            <w:pPr>
              <w:pStyle w:val="TableBody"/>
              <w:spacing w:after="0"/>
            </w:pPr>
            <w:r w:rsidRPr="000E4523">
              <w:rPr>
                <w:b/>
                <w:bCs/>
              </w:rPr>
              <w:t>Charge Card</w:t>
            </w:r>
            <w:r w:rsidR="000F099D" w:rsidRPr="000E4523">
              <w:rPr>
                <w:b/>
                <w:bCs/>
              </w:rPr>
              <w:t xml:space="preserve"> Expenses</w:t>
            </w:r>
            <w:r w:rsidR="00EA5407">
              <w:t xml:space="preserve"> </w:t>
            </w:r>
          </w:p>
          <w:p w14:paraId="7F395F72" w14:textId="77777777" w:rsidR="00880649" w:rsidRPr="0040680D" w:rsidRDefault="004E4F67" w:rsidP="0040680D">
            <w:pPr>
              <w:pStyle w:val="Instructions"/>
            </w:pPr>
            <w:r w:rsidRPr="0040680D">
              <w:t xml:space="preserve">Are all credit card expenses recorded in line with the Charge card policy.  </w:t>
            </w:r>
            <w:r w:rsidRPr="0040680D">
              <w:rPr>
                <w:rStyle w:val="IntenseEmphasis"/>
                <w:rFonts w:ascii="Gill Sans MT" w:hAnsi="Gill Sans MT"/>
                <w:i/>
                <w:iCs/>
              </w:rPr>
              <w:t xml:space="preserve">Are all credit card </w:t>
            </w:r>
            <w:r w:rsidR="00362CBD" w:rsidRPr="0040680D">
              <w:rPr>
                <w:rStyle w:val="IntenseEmphasis"/>
                <w:rFonts w:ascii="Gill Sans MT" w:hAnsi="Gill Sans MT"/>
                <w:i/>
                <w:iCs/>
              </w:rPr>
              <w:t xml:space="preserve">statements </w:t>
            </w:r>
            <w:r w:rsidRPr="0040680D">
              <w:rPr>
                <w:rStyle w:val="IntenseEmphasis"/>
                <w:rFonts w:ascii="Gill Sans MT" w:hAnsi="Gill Sans MT"/>
                <w:i/>
                <w:iCs/>
              </w:rPr>
              <w:t>signed by the HT. Is there evidence that the spend is pre-authorised.</w:t>
            </w:r>
            <w:r w:rsidRPr="0040680D">
              <w:t xml:space="preserve"> </w:t>
            </w:r>
          </w:p>
          <w:p w14:paraId="52C022DA" w14:textId="1B593002" w:rsidR="00A448B3" w:rsidRDefault="00A448B3" w:rsidP="00A448B3">
            <w:pPr>
              <w:pStyle w:val="TableBody"/>
              <w:spacing w:after="0"/>
            </w:pPr>
          </w:p>
        </w:tc>
        <w:tc>
          <w:tcPr>
            <w:tcW w:w="739" w:type="dxa"/>
            <w:tcBorders>
              <w:top w:val="single" w:sz="4" w:space="0" w:color="auto"/>
              <w:left w:val="single" w:sz="4" w:space="0" w:color="auto"/>
              <w:bottom w:val="single" w:sz="4" w:space="0" w:color="auto"/>
              <w:right w:val="single" w:sz="4" w:space="0" w:color="auto"/>
            </w:tcBorders>
          </w:tcPr>
          <w:p w14:paraId="3005F31E" w14:textId="77777777" w:rsidR="00880649" w:rsidRPr="0068548C" w:rsidRDefault="00880649"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6F4CA248" w14:textId="03328DC7" w:rsidR="00880649" w:rsidRPr="0068548C" w:rsidRDefault="00880649" w:rsidP="0046651B">
            <w:pPr>
              <w:pStyle w:val="TableList"/>
              <w:numPr>
                <w:ilvl w:val="0"/>
                <w:numId w:val="0"/>
              </w:numPr>
            </w:pPr>
          </w:p>
        </w:tc>
      </w:tr>
      <w:tr w:rsidR="00643A4E" w:rsidRPr="0068548C" w14:paraId="2FD9C4C2"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503611B7" w14:textId="3C58E59E" w:rsidR="0070691A" w:rsidRPr="00A00669" w:rsidRDefault="00362CBD" w:rsidP="00A448B3">
            <w:pPr>
              <w:pStyle w:val="TableBody"/>
              <w:spacing w:after="0"/>
              <w:rPr>
                <w:b/>
                <w:bCs/>
              </w:rPr>
            </w:pPr>
            <w:r w:rsidRPr="00A00669">
              <w:rPr>
                <w:b/>
                <w:bCs/>
              </w:rPr>
              <w:t xml:space="preserve">Mid-month </w:t>
            </w:r>
            <w:r w:rsidR="004E4F67" w:rsidRPr="00A00669">
              <w:rPr>
                <w:b/>
                <w:bCs/>
              </w:rPr>
              <w:t>Payroll checking report reviewed</w:t>
            </w:r>
          </w:p>
          <w:p w14:paraId="687D990C" w14:textId="1A087D2B" w:rsidR="004756C9" w:rsidRPr="00A00669" w:rsidRDefault="006C01B8" w:rsidP="00A00669">
            <w:pPr>
              <w:pStyle w:val="Instructions"/>
            </w:pPr>
            <w:r>
              <w:t xml:space="preserve">Any queries raised with </w:t>
            </w:r>
            <w:r w:rsidR="001C0F73">
              <w:t xml:space="preserve">GCC </w:t>
            </w:r>
            <w:r>
              <w:t>payroll team and Headteacher informed</w:t>
            </w:r>
            <w:r w:rsidR="00C4486E">
              <w:t xml:space="preserve">. </w:t>
            </w:r>
          </w:p>
          <w:p w14:paraId="1ED8AC6C" w14:textId="0DBA2B58" w:rsidR="004756C9" w:rsidRPr="00A00669" w:rsidRDefault="00863AF8" w:rsidP="00A00669">
            <w:pPr>
              <w:pStyle w:val="Instructions"/>
            </w:pPr>
            <w:r>
              <w:t>Previous p</w:t>
            </w:r>
            <w:r w:rsidR="00C4486E">
              <w:t>ayroll costing reports</w:t>
            </w:r>
            <w:r w:rsidR="007239F4">
              <w:t xml:space="preserve"> signed by Headteacher</w:t>
            </w:r>
            <w:r w:rsidR="48ABE938">
              <w:t xml:space="preserve">, to acknowledge staff </w:t>
            </w:r>
            <w:r w:rsidR="3334F6CD">
              <w:t>on payroll.</w:t>
            </w:r>
            <w:r w:rsidR="0063694B">
              <w:t xml:space="preserve"> </w:t>
            </w:r>
          </w:p>
          <w:p w14:paraId="0A7EACAC" w14:textId="20F0578C" w:rsidR="004756C9" w:rsidRPr="00A00669" w:rsidRDefault="02902CD3" w:rsidP="00A00669">
            <w:pPr>
              <w:pStyle w:val="Instructions"/>
            </w:pPr>
            <w:r>
              <w:t>GCC payroll i</w:t>
            </w:r>
            <w:r w:rsidR="0063694B">
              <w:t>nformed of any support staff now eligible fo</w:t>
            </w:r>
            <w:r w:rsidR="00863AF8">
              <w:t>r 5</w:t>
            </w:r>
            <w:r w:rsidR="06F49708">
              <w:t>-</w:t>
            </w:r>
            <w:r w:rsidR="00863AF8">
              <w:t>year service adjustment</w:t>
            </w:r>
            <w:r w:rsidR="00A00669">
              <w:t>.</w:t>
            </w:r>
          </w:p>
          <w:p w14:paraId="0BC1979D" w14:textId="2D776212" w:rsidR="00A448B3" w:rsidRPr="00385D0F" w:rsidRDefault="00A448B3" w:rsidP="00A448B3">
            <w:pPr>
              <w:pStyle w:val="TableBody"/>
              <w:spacing w:after="0"/>
              <w:rPr>
                <w:i/>
                <w:iCs/>
                <w:highlight w:val="green"/>
              </w:rPr>
            </w:pPr>
          </w:p>
        </w:tc>
        <w:tc>
          <w:tcPr>
            <w:tcW w:w="739" w:type="dxa"/>
            <w:tcBorders>
              <w:top w:val="single" w:sz="4" w:space="0" w:color="auto"/>
              <w:left w:val="single" w:sz="4" w:space="0" w:color="auto"/>
              <w:bottom w:val="single" w:sz="4" w:space="0" w:color="auto"/>
              <w:right w:val="single" w:sz="4" w:space="0" w:color="auto"/>
            </w:tcBorders>
          </w:tcPr>
          <w:p w14:paraId="1CE2295F" w14:textId="77777777" w:rsidR="00643A4E" w:rsidRPr="0068548C" w:rsidRDefault="00643A4E"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2B59D1FE" w14:textId="4EABF9B1" w:rsidR="00643A4E" w:rsidRPr="0068548C" w:rsidRDefault="00643A4E" w:rsidP="0046651B">
            <w:pPr>
              <w:pStyle w:val="TableList"/>
              <w:numPr>
                <w:ilvl w:val="0"/>
                <w:numId w:val="0"/>
              </w:numPr>
            </w:pPr>
          </w:p>
        </w:tc>
      </w:tr>
      <w:tr w:rsidR="00643A4E" w:rsidRPr="0068548C" w14:paraId="63D9AECC"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2023AF84" w14:textId="77777777" w:rsidR="004756C9" w:rsidRDefault="00597F73" w:rsidP="00A448B3">
            <w:pPr>
              <w:pStyle w:val="TableBody"/>
              <w:spacing w:after="0"/>
            </w:pPr>
            <w:r w:rsidRPr="004756C9">
              <w:rPr>
                <w:b/>
                <w:bCs/>
              </w:rPr>
              <w:t>Review of supply/overtime claims</w:t>
            </w:r>
            <w:r w:rsidR="00EA5407">
              <w:t xml:space="preserve"> </w:t>
            </w:r>
          </w:p>
          <w:p w14:paraId="3DE5686D" w14:textId="0C6EB2DD" w:rsidR="00643A4E" w:rsidRDefault="004666B5" w:rsidP="00826DFC">
            <w:pPr>
              <w:pStyle w:val="Instructions"/>
            </w:pPr>
            <w:r>
              <w:t>Are overtime claims and zero-hour contract claims up to date. Has everyone claimed as the HT is expecting/pre-authorised. Are there any significant claims outstanding, are there larger claims than normal, if so</w:t>
            </w:r>
            <w:r w:rsidR="0397D7C1">
              <w:t>,</w:t>
            </w:r>
            <w:r>
              <w:t xml:space="preserve"> is there reasonable explanation and an exit plan for the situation</w:t>
            </w:r>
            <w:r w:rsidR="00750F82">
              <w:t>.</w:t>
            </w:r>
          </w:p>
          <w:p w14:paraId="0F3E4BD8" w14:textId="7169B722" w:rsidR="00826DFC" w:rsidRPr="00826DFC" w:rsidRDefault="00826DFC" w:rsidP="00826DFC"/>
        </w:tc>
        <w:tc>
          <w:tcPr>
            <w:tcW w:w="739" w:type="dxa"/>
            <w:tcBorders>
              <w:top w:val="single" w:sz="4" w:space="0" w:color="auto"/>
              <w:left w:val="single" w:sz="4" w:space="0" w:color="auto"/>
              <w:bottom w:val="single" w:sz="4" w:space="0" w:color="auto"/>
              <w:right w:val="single" w:sz="4" w:space="0" w:color="auto"/>
            </w:tcBorders>
          </w:tcPr>
          <w:p w14:paraId="63F048C7" w14:textId="77777777" w:rsidR="00643A4E" w:rsidRPr="0068548C" w:rsidRDefault="00643A4E"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1424D3AF" w14:textId="748E37C8" w:rsidR="00643A4E" w:rsidRPr="0068548C" w:rsidRDefault="00643A4E" w:rsidP="0046651B">
            <w:pPr>
              <w:pStyle w:val="TableList"/>
              <w:numPr>
                <w:ilvl w:val="0"/>
                <w:numId w:val="0"/>
              </w:numPr>
            </w:pPr>
          </w:p>
        </w:tc>
      </w:tr>
      <w:tr w:rsidR="001A3627" w:rsidRPr="0068548C" w14:paraId="053BDF3C"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3CBFB2AF" w14:textId="64810F49" w:rsidR="001A3627" w:rsidRPr="00D82A00" w:rsidRDefault="00193BB8" w:rsidP="00A448B3">
            <w:pPr>
              <w:pStyle w:val="TableBody"/>
              <w:spacing w:after="0"/>
              <w:rPr>
                <w:b/>
                <w:bCs/>
              </w:rPr>
            </w:pPr>
            <w:r w:rsidRPr="000204A5">
              <w:rPr>
                <w:b/>
                <w:bCs/>
              </w:rPr>
              <w:t xml:space="preserve">Review </w:t>
            </w:r>
            <w:r w:rsidR="003C3AFF" w:rsidRPr="000204A5">
              <w:rPr>
                <w:b/>
                <w:bCs/>
              </w:rPr>
              <w:t xml:space="preserve">Chart of Accounts </w:t>
            </w:r>
            <w:r w:rsidR="00597F73" w:rsidRPr="000204A5">
              <w:rPr>
                <w:b/>
                <w:bCs/>
              </w:rPr>
              <w:t>against budget and forecast</w:t>
            </w:r>
          </w:p>
          <w:p w14:paraId="442854D3" w14:textId="77777777" w:rsidR="004666B5" w:rsidRPr="00750F82" w:rsidRDefault="00C4486E" w:rsidP="00750F82">
            <w:pPr>
              <w:pStyle w:val="Instructions"/>
            </w:pPr>
            <w:r w:rsidRPr="00750F82">
              <w:rPr>
                <w:rStyle w:val="IntenseEmphasis"/>
                <w:rFonts w:ascii="Gill Sans MT" w:hAnsi="Gill Sans MT"/>
                <w:i/>
                <w:iCs/>
              </w:rPr>
              <w:t xml:space="preserve">Are the actual figures in </w:t>
            </w:r>
            <w:r w:rsidRPr="00750F82">
              <w:t>line with budget YTD. Can any underspends / overspends be explained.</w:t>
            </w:r>
          </w:p>
          <w:p w14:paraId="66218E17" w14:textId="09B671AA" w:rsidR="00A448B3" w:rsidRDefault="00A448B3" w:rsidP="00A448B3">
            <w:pPr>
              <w:pStyle w:val="TableBody"/>
              <w:spacing w:after="0"/>
            </w:pPr>
          </w:p>
        </w:tc>
        <w:tc>
          <w:tcPr>
            <w:tcW w:w="739" w:type="dxa"/>
            <w:tcBorders>
              <w:top w:val="single" w:sz="4" w:space="0" w:color="auto"/>
              <w:left w:val="single" w:sz="4" w:space="0" w:color="auto"/>
              <w:bottom w:val="single" w:sz="4" w:space="0" w:color="auto"/>
              <w:right w:val="single" w:sz="4" w:space="0" w:color="auto"/>
            </w:tcBorders>
          </w:tcPr>
          <w:p w14:paraId="3054EB0A" w14:textId="77777777" w:rsidR="001A3627" w:rsidRPr="0068548C" w:rsidRDefault="001A3627"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44C99A93" w14:textId="66818A25" w:rsidR="001A3627" w:rsidRPr="0068548C" w:rsidRDefault="001A3627" w:rsidP="0046651B">
            <w:pPr>
              <w:pStyle w:val="TableList"/>
              <w:numPr>
                <w:ilvl w:val="0"/>
                <w:numId w:val="0"/>
              </w:numPr>
            </w:pPr>
          </w:p>
        </w:tc>
      </w:tr>
      <w:tr w:rsidR="004D2D0D" w:rsidRPr="0068548C" w14:paraId="7C8B6DF1"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763F17D4" w14:textId="3AF36382" w:rsidR="004D2D0D" w:rsidRPr="005F67C5" w:rsidRDefault="004D2D0D" w:rsidP="00A448B3">
            <w:pPr>
              <w:pStyle w:val="TableBody"/>
              <w:spacing w:after="0"/>
              <w:rPr>
                <w:b/>
                <w:bCs/>
              </w:rPr>
            </w:pPr>
            <w:r w:rsidRPr="005F67C5">
              <w:rPr>
                <w:b/>
                <w:bCs/>
              </w:rPr>
              <w:t xml:space="preserve">Review </w:t>
            </w:r>
            <w:r w:rsidR="005121C8" w:rsidRPr="005F67C5">
              <w:rPr>
                <w:b/>
                <w:bCs/>
              </w:rPr>
              <w:t xml:space="preserve">Capital </w:t>
            </w:r>
            <w:r w:rsidRPr="005F67C5">
              <w:rPr>
                <w:b/>
                <w:bCs/>
              </w:rPr>
              <w:t>spend</w:t>
            </w:r>
          </w:p>
          <w:p w14:paraId="55903847" w14:textId="74A1CF3E" w:rsidR="00A448B3" w:rsidRDefault="00510BA2" w:rsidP="005F67C5">
            <w:pPr>
              <w:pStyle w:val="Instructions"/>
            </w:pPr>
            <w:r>
              <w:t>Is DFC related expenditure being recorded as such as costs are incurred</w:t>
            </w:r>
            <w:r w:rsidR="005121C8">
              <w:t xml:space="preserve"> on the capital cost centres. Is this i</w:t>
            </w:r>
            <w:r w:rsidR="005F67C5">
              <w:t>n</w:t>
            </w:r>
            <w:r w:rsidR="005121C8">
              <w:t xml:space="preserve"> line with approved budget</w:t>
            </w:r>
            <w:r w:rsidR="005F67C5">
              <w:t xml:space="preserve"> at the start of the year. Please raise exceptions with HoF</w:t>
            </w:r>
            <w:r w:rsidR="617161D0">
              <w:t>.</w:t>
            </w:r>
          </w:p>
          <w:p w14:paraId="2049823B" w14:textId="05434378" w:rsidR="00826DFC" w:rsidRPr="00826DFC" w:rsidRDefault="00826DFC" w:rsidP="00826DFC"/>
        </w:tc>
        <w:tc>
          <w:tcPr>
            <w:tcW w:w="739" w:type="dxa"/>
            <w:tcBorders>
              <w:top w:val="single" w:sz="4" w:space="0" w:color="auto"/>
              <w:left w:val="single" w:sz="4" w:space="0" w:color="auto"/>
              <w:bottom w:val="single" w:sz="4" w:space="0" w:color="auto"/>
              <w:right w:val="single" w:sz="4" w:space="0" w:color="auto"/>
            </w:tcBorders>
          </w:tcPr>
          <w:p w14:paraId="3F15CF1A" w14:textId="77777777" w:rsidR="004D2D0D" w:rsidRPr="0068548C" w:rsidRDefault="004D2D0D"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42B6DEBA" w14:textId="77777777" w:rsidR="004D2D0D" w:rsidRPr="0068548C" w:rsidRDefault="004D2D0D" w:rsidP="0046651B">
            <w:pPr>
              <w:pStyle w:val="TableList"/>
              <w:numPr>
                <w:ilvl w:val="0"/>
                <w:numId w:val="0"/>
              </w:numPr>
            </w:pPr>
          </w:p>
        </w:tc>
      </w:tr>
      <w:tr w:rsidR="003C3AFF" w:rsidRPr="0068548C" w14:paraId="21EC5CC2"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3FCEF36C" w14:textId="46345855" w:rsidR="003C3AFF" w:rsidRPr="00D82A00" w:rsidRDefault="00643A4E" w:rsidP="00A448B3">
            <w:pPr>
              <w:pStyle w:val="TableBody"/>
              <w:spacing w:after="0"/>
              <w:rPr>
                <w:b/>
                <w:bCs/>
              </w:rPr>
            </w:pPr>
            <w:r w:rsidRPr="00D82A00">
              <w:rPr>
                <w:b/>
                <w:bCs/>
              </w:rPr>
              <w:lastRenderedPageBreak/>
              <w:t xml:space="preserve">Review </w:t>
            </w:r>
            <w:r w:rsidR="003C3AFF" w:rsidRPr="00D82A00">
              <w:rPr>
                <w:b/>
                <w:bCs/>
              </w:rPr>
              <w:t>Trips Ledger</w:t>
            </w:r>
            <w:r w:rsidR="00EA5407" w:rsidRPr="00D82A00">
              <w:rPr>
                <w:b/>
                <w:bCs/>
              </w:rPr>
              <w:t xml:space="preserve"> </w:t>
            </w:r>
          </w:p>
          <w:p w14:paraId="63A2071F" w14:textId="11B9867D" w:rsidR="00A448B3" w:rsidRPr="00A448B3" w:rsidRDefault="001E5F5F" w:rsidP="00E856C6">
            <w:pPr>
              <w:pStyle w:val="Instructions"/>
            </w:pPr>
            <w:r>
              <w:t xml:space="preserve">Are there any non-trip items in the trip ledger that need to be resolved. Is there an agreed plan to resolve and a resolution date. </w:t>
            </w:r>
            <w:r w:rsidR="424A6458">
              <w:t xml:space="preserve">Do </w:t>
            </w:r>
            <w:r w:rsidR="00E856C6">
              <w:t>any trip balances require</w:t>
            </w:r>
            <w:r w:rsidR="0311EA04">
              <w:t xml:space="preserve"> write off</w:t>
            </w:r>
            <w:r w:rsidR="00E856C6">
              <w:t xml:space="preserve">? </w:t>
            </w:r>
            <w:r>
              <w:t xml:space="preserve"> </w:t>
            </w:r>
          </w:p>
          <w:p w14:paraId="731E75A3" w14:textId="4C65FBF0" w:rsidR="00A448B3" w:rsidRPr="00A448B3" w:rsidRDefault="00A448B3" w:rsidP="6C69F6C3"/>
        </w:tc>
        <w:tc>
          <w:tcPr>
            <w:tcW w:w="739" w:type="dxa"/>
            <w:tcBorders>
              <w:top w:val="single" w:sz="4" w:space="0" w:color="auto"/>
              <w:left w:val="single" w:sz="4" w:space="0" w:color="auto"/>
              <w:bottom w:val="single" w:sz="4" w:space="0" w:color="auto"/>
              <w:right w:val="single" w:sz="4" w:space="0" w:color="auto"/>
            </w:tcBorders>
          </w:tcPr>
          <w:p w14:paraId="7293D3BD" w14:textId="77777777" w:rsidR="003C3AFF" w:rsidRPr="0068548C" w:rsidRDefault="003C3AFF"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2C2EFEA9" w14:textId="698ABA55" w:rsidR="003C3AFF" w:rsidRPr="0068548C" w:rsidRDefault="003C3AFF" w:rsidP="0046651B">
            <w:pPr>
              <w:pStyle w:val="TableList"/>
              <w:numPr>
                <w:ilvl w:val="0"/>
                <w:numId w:val="0"/>
              </w:numPr>
            </w:pPr>
          </w:p>
        </w:tc>
      </w:tr>
      <w:tr w:rsidR="003C3AFF" w:rsidRPr="0068548C" w14:paraId="4A49C24A"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46DE5774" w14:textId="612D9589" w:rsidR="003C3AFF" w:rsidRPr="00D82A00" w:rsidRDefault="00643A4E" w:rsidP="00A448B3">
            <w:pPr>
              <w:pStyle w:val="TableBody"/>
              <w:spacing w:after="0"/>
              <w:rPr>
                <w:b/>
                <w:bCs/>
              </w:rPr>
            </w:pPr>
            <w:r w:rsidRPr="00D82A00">
              <w:rPr>
                <w:b/>
                <w:bCs/>
              </w:rPr>
              <w:t>Review SCR</w:t>
            </w:r>
            <w:r w:rsidR="00EA5407" w:rsidRPr="00D82A00">
              <w:rPr>
                <w:b/>
                <w:bCs/>
              </w:rPr>
              <w:t xml:space="preserve"> </w:t>
            </w:r>
          </w:p>
          <w:p w14:paraId="3726D182" w14:textId="5BB64836" w:rsidR="00571692" w:rsidRDefault="00571692" w:rsidP="00E856C6">
            <w:pPr>
              <w:pStyle w:val="Instructions"/>
            </w:pPr>
            <w:r>
              <w:t>Has the SCR been reviewed in line with the direction from the DCEO.</w:t>
            </w:r>
            <w:r w:rsidR="007C4A9D">
              <w:t xml:space="preserve"> If not, please advi</w:t>
            </w:r>
            <w:r w:rsidR="107036FE">
              <w:t>s</w:t>
            </w:r>
            <w:r w:rsidR="007C4A9D">
              <w:t>e DCEO of details.</w:t>
            </w:r>
          </w:p>
          <w:p w14:paraId="6050A9E1" w14:textId="5ACDE943" w:rsidR="00A448B3" w:rsidRPr="00D82A00" w:rsidRDefault="00A448B3" w:rsidP="00A448B3">
            <w:pPr>
              <w:pStyle w:val="TableBody"/>
              <w:spacing w:after="0"/>
              <w:rPr>
                <w:i/>
                <w:iCs/>
              </w:rPr>
            </w:pPr>
          </w:p>
        </w:tc>
        <w:tc>
          <w:tcPr>
            <w:tcW w:w="739" w:type="dxa"/>
            <w:tcBorders>
              <w:top w:val="single" w:sz="4" w:space="0" w:color="auto"/>
              <w:left w:val="single" w:sz="4" w:space="0" w:color="auto"/>
              <w:bottom w:val="single" w:sz="4" w:space="0" w:color="auto"/>
              <w:right w:val="single" w:sz="4" w:space="0" w:color="auto"/>
            </w:tcBorders>
          </w:tcPr>
          <w:p w14:paraId="119208F0" w14:textId="77777777" w:rsidR="003C3AFF" w:rsidRPr="0068548C" w:rsidRDefault="003C3AFF"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2A6D9DC1" w14:textId="16337DE9" w:rsidR="003C3AFF" w:rsidRPr="0068548C" w:rsidRDefault="003C3AFF" w:rsidP="0046651B">
            <w:pPr>
              <w:pStyle w:val="TableList"/>
              <w:numPr>
                <w:ilvl w:val="0"/>
                <w:numId w:val="0"/>
              </w:numPr>
            </w:pPr>
          </w:p>
        </w:tc>
      </w:tr>
      <w:tr w:rsidR="004B225F" w:rsidRPr="0068548C" w14:paraId="6D189091"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411C20DD" w14:textId="191E697F" w:rsidR="004B225F" w:rsidRPr="00D82A00" w:rsidRDefault="004B225F" w:rsidP="00A448B3">
            <w:pPr>
              <w:pStyle w:val="TableBody"/>
              <w:spacing w:after="0"/>
              <w:rPr>
                <w:b/>
                <w:bCs/>
              </w:rPr>
            </w:pPr>
            <w:r w:rsidRPr="00D82A00">
              <w:rPr>
                <w:b/>
                <w:bCs/>
              </w:rPr>
              <w:t xml:space="preserve">Review SAP Contracts </w:t>
            </w:r>
          </w:p>
          <w:p w14:paraId="2710D967" w14:textId="5C4A0298" w:rsidR="0026166A" w:rsidRDefault="0026166A" w:rsidP="007C4A9D">
            <w:pPr>
              <w:pStyle w:val="Instructions"/>
            </w:pPr>
            <w:r w:rsidRPr="00D82A00">
              <w:t>If new starters/changes to contracts are identified on the SCR, have the updates been reflected on the SAP system.  Is the staffing correct on the SAP system, or are there any contracts that need ending, (i.e. we have a new starter, which could be due to someone leaving, who will need to be closed on the SAP system).</w:t>
            </w:r>
            <w:r w:rsidR="000039DA">
              <w:t xml:space="preserve"> Are the changes in line with the approved budget.</w:t>
            </w:r>
          </w:p>
          <w:p w14:paraId="75DCFEA3" w14:textId="6F259AEE" w:rsidR="00A448B3" w:rsidRPr="00D82A00" w:rsidRDefault="00A448B3" w:rsidP="00A448B3">
            <w:pPr>
              <w:pStyle w:val="TableBody"/>
              <w:spacing w:after="0"/>
              <w:rPr>
                <w:i/>
                <w:iCs/>
              </w:rPr>
            </w:pPr>
          </w:p>
        </w:tc>
        <w:tc>
          <w:tcPr>
            <w:tcW w:w="739" w:type="dxa"/>
            <w:tcBorders>
              <w:top w:val="single" w:sz="4" w:space="0" w:color="auto"/>
              <w:left w:val="single" w:sz="4" w:space="0" w:color="auto"/>
              <w:bottom w:val="single" w:sz="4" w:space="0" w:color="auto"/>
              <w:right w:val="single" w:sz="4" w:space="0" w:color="auto"/>
            </w:tcBorders>
          </w:tcPr>
          <w:p w14:paraId="3A21B4EB" w14:textId="77777777" w:rsidR="004B225F" w:rsidRPr="0068548C" w:rsidRDefault="004B225F"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3A265F08" w14:textId="77777777" w:rsidR="004B225F" w:rsidRPr="0068548C" w:rsidRDefault="004B225F" w:rsidP="0046651B">
            <w:pPr>
              <w:pStyle w:val="TableList"/>
              <w:numPr>
                <w:ilvl w:val="0"/>
                <w:numId w:val="0"/>
              </w:numPr>
            </w:pPr>
          </w:p>
        </w:tc>
      </w:tr>
      <w:tr w:rsidR="00973F48" w:rsidRPr="0068548C" w14:paraId="75BB20D3"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5C9B2AAB" w14:textId="77777777" w:rsidR="003507F1" w:rsidRDefault="00973F48" w:rsidP="007C4A9D">
            <w:pPr>
              <w:pStyle w:val="TableBody"/>
              <w:spacing w:after="0"/>
              <w:rPr>
                <w:b/>
                <w:bCs/>
              </w:rPr>
            </w:pPr>
            <w:r>
              <w:rPr>
                <w:b/>
                <w:bCs/>
              </w:rPr>
              <w:t>SAP Reports</w:t>
            </w:r>
          </w:p>
          <w:p w14:paraId="4F2174DF" w14:textId="75A745D8" w:rsidR="003507F1" w:rsidRDefault="003507F1" w:rsidP="007C4A9D">
            <w:pPr>
              <w:pStyle w:val="TableBody"/>
              <w:spacing w:after="0"/>
              <w:rPr>
                <w:i/>
                <w:iCs/>
                <w:color w:val="5C91C7"/>
              </w:rPr>
            </w:pPr>
            <w:r>
              <w:rPr>
                <w:i/>
                <w:iCs/>
                <w:color w:val="5C91C7"/>
              </w:rPr>
              <w:t>Have the SAP reports been run for the previous period and provided to Central Finance. If not</w:t>
            </w:r>
            <w:r w:rsidR="008528E0">
              <w:rPr>
                <w:i/>
                <w:iCs/>
                <w:color w:val="5C91C7"/>
              </w:rPr>
              <w:t>,</w:t>
            </w:r>
            <w:r>
              <w:rPr>
                <w:i/>
                <w:iCs/>
                <w:color w:val="5C91C7"/>
              </w:rPr>
              <w:t xml:space="preserve"> please make sure that they are run</w:t>
            </w:r>
            <w:r w:rsidR="00C5278C">
              <w:rPr>
                <w:i/>
                <w:iCs/>
                <w:color w:val="5C91C7"/>
              </w:rPr>
              <w:t xml:space="preserve"> and sent to the central finance team</w:t>
            </w:r>
            <w:r>
              <w:rPr>
                <w:i/>
                <w:iCs/>
                <w:color w:val="5C91C7"/>
              </w:rPr>
              <w:t>. Reports are:</w:t>
            </w:r>
          </w:p>
          <w:p w14:paraId="3E181752" w14:textId="77777777" w:rsidR="003507F1" w:rsidRDefault="003507F1" w:rsidP="003507F1">
            <w:pPr>
              <w:pStyle w:val="TableBody"/>
              <w:numPr>
                <w:ilvl w:val="0"/>
                <w:numId w:val="32"/>
              </w:numPr>
              <w:spacing w:after="0"/>
              <w:rPr>
                <w:i/>
                <w:iCs/>
                <w:color w:val="5C91C7"/>
              </w:rPr>
            </w:pPr>
            <w:r>
              <w:rPr>
                <w:i/>
                <w:iCs/>
                <w:color w:val="5C91C7"/>
              </w:rPr>
              <w:t>Contract Change Report</w:t>
            </w:r>
          </w:p>
          <w:p w14:paraId="7D8F5B70" w14:textId="77777777" w:rsidR="003507F1" w:rsidRDefault="003507F1" w:rsidP="003507F1">
            <w:pPr>
              <w:pStyle w:val="TableBody"/>
              <w:numPr>
                <w:ilvl w:val="0"/>
                <w:numId w:val="32"/>
              </w:numPr>
              <w:spacing w:after="0"/>
              <w:rPr>
                <w:i/>
                <w:iCs/>
                <w:color w:val="5C91C7"/>
              </w:rPr>
            </w:pPr>
            <w:r>
              <w:rPr>
                <w:i/>
                <w:iCs/>
                <w:color w:val="5C91C7"/>
              </w:rPr>
              <w:t>New Starter Report</w:t>
            </w:r>
          </w:p>
          <w:p w14:paraId="760BCC5C" w14:textId="77777777" w:rsidR="003507F1" w:rsidRDefault="003507F1" w:rsidP="003507F1">
            <w:pPr>
              <w:pStyle w:val="TableBody"/>
              <w:numPr>
                <w:ilvl w:val="0"/>
                <w:numId w:val="32"/>
              </w:numPr>
              <w:spacing w:after="0"/>
              <w:rPr>
                <w:i/>
                <w:iCs/>
                <w:color w:val="5C91C7"/>
              </w:rPr>
            </w:pPr>
            <w:r>
              <w:rPr>
                <w:i/>
                <w:iCs/>
                <w:color w:val="5C91C7"/>
              </w:rPr>
              <w:t>Leaver Report</w:t>
            </w:r>
          </w:p>
          <w:p w14:paraId="231B6ECC" w14:textId="04C5D490" w:rsidR="003507F1" w:rsidRDefault="003507F1" w:rsidP="003507F1">
            <w:pPr>
              <w:pStyle w:val="TableBody"/>
              <w:numPr>
                <w:ilvl w:val="0"/>
                <w:numId w:val="32"/>
              </w:numPr>
              <w:spacing w:after="0"/>
              <w:rPr>
                <w:i/>
                <w:iCs/>
                <w:color w:val="5C91C7"/>
              </w:rPr>
            </w:pPr>
            <w:r>
              <w:rPr>
                <w:i/>
                <w:iCs/>
                <w:color w:val="5C91C7"/>
              </w:rPr>
              <w:t>Claim Form Report.</w:t>
            </w:r>
          </w:p>
          <w:p w14:paraId="7FC2DE96" w14:textId="6ABED12E" w:rsidR="00973F48" w:rsidRPr="003507F1" w:rsidRDefault="003507F1" w:rsidP="003507F1">
            <w:pPr>
              <w:pStyle w:val="TableBody"/>
              <w:spacing w:after="0"/>
              <w:rPr>
                <w:i/>
                <w:iCs/>
                <w:color w:val="5C91C7"/>
              </w:rPr>
            </w:pPr>
            <w:r>
              <w:rPr>
                <w:i/>
                <w:iCs/>
                <w:color w:val="5C91C7"/>
              </w:rPr>
              <w:t>Have spot check pay calculations been performed by the central team in line with the finance policy. If not, then please complete.</w:t>
            </w:r>
          </w:p>
        </w:tc>
        <w:tc>
          <w:tcPr>
            <w:tcW w:w="739" w:type="dxa"/>
            <w:tcBorders>
              <w:top w:val="single" w:sz="4" w:space="0" w:color="auto"/>
              <w:left w:val="single" w:sz="4" w:space="0" w:color="auto"/>
              <w:bottom w:val="single" w:sz="4" w:space="0" w:color="auto"/>
              <w:right w:val="single" w:sz="4" w:space="0" w:color="auto"/>
            </w:tcBorders>
          </w:tcPr>
          <w:p w14:paraId="71E221E4" w14:textId="77777777" w:rsidR="00973F48" w:rsidRPr="0068548C" w:rsidRDefault="00973F48"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0B3B1C58" w14:textId="77777777" w:rsidR="00973F48" w:rsidRPr="0068548C" w:rsidRDefault="00973F48" w:rsidP="0046651B">
            <w:pPr>
              <w:pStyle w:val="TableList"/>
              <w:numPr>
                <w:ilvl w:val="0"/>
                <w:numId w:val="0"/>
              </w:numPr>
            </w:pPr>
          </w:p>
        </w:tc>
      </w:tr>
      <w:tr w:rsidR="007C4A9D" w:rsidRPr="0068548C" w14:paraId="6258F6CC"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69B3F103" w14:textId="7BF31C03" w:rsidR="007C4A9D" w:rsidRPr="00D82A00" w:rsidRDefault="007C4A9D" w:rsidP="007C4A9D">
            <w:pPr>
              <w:pStyle w:val="TableBody"/>
              <w:spacing w:after="0"/>
              <w:rPr>
                <w:b/>
                <w:bCs/>
              </w:rPr>
            </w:pPr>
            <w:r w:rsidRPr="00D82A00">
              <w:rPr>
                <w:b/>
                <w:bCs/>
              </w:rPr>
              <w:t xml:space="preserve">Review </w:t>
            </w:r>
            <w:r>
              <w:rPr>
                <w:b/>
                <w:bCs/>
              </w:rPr>
              <w:t>Budgeting System</w:t>
            </w:r>
            <w:r w:rsidRPr="00D82A00">
              <w:rPr>
                <w:b/>
                <w:bCs/>
              </w:rPr>
              <w:t xml:space="preserve"> </w:t>
            </w:r>
          </w:p>
          <w:p w14:paraId="37320085" w14:textId="4F910B1C" w:rsidR="007C4A9D" w:rsidRDefault="007C4A9D" w:rsidP="007C4A9D">
            <w:pPr>
              <w:pStyle w:val="Instructions"/>
            </w:pPr>
            <w:r w:rsidRPr="00D82A00">
              <w:t xml:space="preserve">If new starters/changes to contracts are identified on the SCR, have the updates been reflected on the </w:t>
            </w:r>
            <w:r>
              <w:t>budgeting software</w:t>
            </w:r>
            <w:r w:rsidRPr="00D82A00">
              <w:t>.  Is the staffing correct on the SAP system, or are there any contracts that need ending, (i.e. we have a new starter, which could be due to someone leaving, who will need to be closed on the SAP system).</w:t>
            </w:r>
          </w:p>
          <w:p w14:paraId="1F8E8BCF" w14:textId="77777777" w:rsidR="007C4A9D" w:rsidRPr="00D82A00" w:rsidRDefault="007C4A9D" w:rsidP="00A448B3">
            <w:pPr>
              <w:pStyle w:val="TableBody"/>
              <w:spacing w:after="0"/>
              <w:rPr>
                <w:b/>
                <w:bCs/>
              </w:rPr>
            </w:pPr>
          </w:p>
        </w:tc>
        <w:tc>
          <w:tcPr>
            <w:tcW w:w="739" w:type="dxa"/>
            <w:tcBorders>
              <w:top w:val="single" w:sz="4" w:space="0" w:color="auto"/>
              <w:left w:val="single" w:sz="4" w:space="0" w:color="auto"/>
              <w:bottom w:val="single" w:sz="4" w:space="0" w:color="auto"/>
              <w:right w:val="single" w:sz="4" w:space="0" w:color="auto"/>
            </w:tcBorders>
          </w:tcPr>
          <w:p w14:paraId="3A965306" w14:textId="77777777" w:rsidR="007C4A9D" w:rsidRPr="0068548C" w:rsidRDefault="007C4A9D"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33FBEA51" w14:textId="77777777" w:rsidR="007C4A9D" w:rsidRPr="0068548C" w:rsidRDefault="007C4A9D" w:rsidP="0046651B">
            <w:pPr>
              <w:pStyle w:val="TableList"/>
              <w:numPr>
                <w:ilvl w:val="0"/>
                <w:numId w:val="0"/>
              </w:numPr>
            </w:pPr>
          </w:p>
        </w:tc>
      </w:tr>
      <w:tr w:rsidR="003C3AFF" w:rsidRPr="0068548C" w14:paraId="1806E839"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57ACFBB9" w14:textId="178D5235" w:rsidR="003C3AFF" w:rsidRPr="00D82A00" w:rsidRDefault="00643A4E" w:rsidP="00A448B3">
            <w:pPr>
              <w:pStyle w:val="TableBody"/>
              <w:spacing w:after="0"/>
              <w:rPr>
                <w:b/>
                <w:bCs/>
              </w:rPr>
            </w:pPr>
            <w:r w:rsidRPr="6C69F6C3">
              <w:rPr>
                <w:b/>
                <w:bCs/>
              </w:rPr>
              <w:t>Review Census</w:t>
            </w:r>
            <w:r w:rsidR="00EA5407" w:rsidRPr="6C69F6C3">
              <w:rPr>
                <w:b/>
                <w:bCs/>
              </w:rPr>
              <w:t xml:space="preserve"> </w:t>
            </w:r>
            <w:r w:rsidR="0018034B" w:rsidRPr="6C69F6C3">
              <w:rPr>
                <w:b/>
                <w:bCs/>
              </w:rPr>
              <w:t xml:space="preserve">/ </w:t>
            </w:r>
            <w:r w:rsidR="74BA52D7" w:rsidRPr="6C69F6C3">
              <w:rPr>
                <w:b/>
                <w:bCs/>
              </w:rPr>
              <w:t>C</w:t>
            </w:r>
            <w:r w:rsidR="0018034B" w:rsidRPr="6C69F6C3">
              <w:rPr>
                <w:b/>
                <w:bCs/>
              </w:rPr>
              <w:t xml:space="preserve">urrent NOR </w:t>
            </w:r>
          </w:p>
          <w:p w14:paraId="267B0B80" w14:textId="19A9456B" w:rsidR="0026166A" w:rsidRDefault="009A6A82" w:rsidP="000039DA">
            <w:pPr>
              <w:pStyle w:val="Instructions"/>
            </w:pPr>
            <w:r>
              <w:t>Are all pupil number returns up to date. Are current pupil numbers going up/down compared to the funding census</w:t>
            </w:r>
            <w:r w:rsidR="414D180F">
              <w:t>.</w:t>
            </w:r>
            <w:r>
              <w:t xml:space="preserve">  Has there been a census assurance visit from the central Team within the last 12 month.</w:t>
            </w:r>
          </w:p>
          <w:p w14:paraId="01C75F19" w14:textId="4C5FBC15" w:rsidR="00A448B3" w:rsidRDefault="00A448B3" w:rsidP="00A448B3">
            <w:pPr>
              <w:pStyle w:val="TableBody"/>
              <w:spacing w:after="0"/>
            </w:pPr>
          </w:p>
        </w:tc>
        <w:tc>
          <w:tcPr>
            <w:tcW w:w="739" w:type="dxa"/>
            <w:tcBorders>
              <w:top w:val="single" w:sz="4" w:space="0" w:color="auto"/>
              <w:left w:val="single" w:sz="4" w:space="0" w:color="auto"/>
              <w:bottom w:val="single" w:sz="4" w:space="0" w:color="auto"/>
              <w:right w:val="single" w:sz="4" w:space="0" w:color="auto"/>
            </w:tcBorders>
          </w:tcPr>
          <w:p w14:paraId="5897F841" w14:textId="77777777" w:rsidR="003C3AFF" w:rsidRPr="0068548C" w:rsidRDefault="003C3AFF"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591BBBF7" w14:textId="4AA18CFC" w:rsidR="003C3AFF" w:rsidRPr="0068548C" w:rsidRDefault="003C3AFF" w:rsidP="0046651B">
            <w:pPr>
              <w:pStyle w:val="TableList"/>
              <w:numPr>
                <w:ilvl w:val="0"/>
                <w:numId w:val="0"/>
              </w:numPr>
            </w:pPr>
          </w:p>
        </w:tc>
      </w:tr>
      <w:tr w:rsidR="00A522FE" w:rsidRPr="0068548C" w14:paraId="30C5AB16"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7C0C03AB" w14:textId="74203609" w:rsidR="00A522FE" w:rsidRPr="00D82A00" w:rsidRDefault="00A522FE" w:rsidP="00A448B3">
            <w:pPr>
              <w:pStyle w:val="TableBody"/>
              <w:spacing w:after="0"/>
              <w:rPr>
                <w:b/>
                <w:bCs/>
              </w:rPr>
            </w:pPr>
            <w:r w:rsidRPr="00D82A00">
              <w:rPr>
                <w:b/>
                <w:bCs/>
              </w:rPr>
              <w:t xml:space="preserve">Review </w:t>
            </w:r>
            <w:r w:rsidR="000A38EB" w:rsidRPr="00D82A00">
              <w:rPr>
                <w:b/>
                <w:bCs/>
              </w:rPr>
              <w:t>C</w:t>
            </w:r>
            <w:r w:rsidRPr="00D82A00">
              <w:rPr>
                <w:b/>
                <w:bCs/>
              </w:rPr>
              <w:t xml:space="preserve">ash </w:t>
            </w:r>
            <w:r w:rsidR="00C23231" w:rsidRPr="00D82A00">
              <w:rPr>
                <w:b/>
                <w:bCs/>
              </w:rPr>
              <w:t xml:space="preserve">Balances and </w:t>
            </w:r>
            <w:r w:rsidR="000A38EB" w:rsidRPr="00D82A00">
              <w:rPr>
                <w:b/>
                <w:bCs/>
              </w:rPr>
              <w:t>F</w:t>
            </w:r>
            <w:r w:rsidRPr="00D82A00">
              <w:rPr>
                <w:b/>
                <w:bCs/>
              </w:rPr>
              <w:t>orecast</w:t>
            </w:r>
            <w:r w:rsidR="00EA5407" w:rsidRPr="00D82A00">
              <w:rPr>
                <w:b/>
                <w:bCs/>
              </w:rPr>
              <w:t xml:space="preserve"> </w:t>
            </w:r>
          </w:p>
          <w:p w14:paraId="73D01038" w14:textId="77777777" w:rsidR="00A448B3" w:rsidRDefault="005E19E8" w:rsidP="00FE5368">
            <w:pPr>
              <w:pStyle w:val="Instructions"/>
            </w:pPr>
            <w:r w:rsidRPr="00D82A00">
              <w:t xml:space="preserve">Has the school got a high level of funds in the local imprest (bank) account.  If there are no outgoings (direct debits etc), then this should be reduced </w:t>
            </w:r>
            <w:r w:rsidR="00FE5368">
              <w:t>in line with the maximum fund for the school.</w:t>
            </w:r>
          </w:p>
          <w:p w14:paraId="5EC3FA0A" w14:textId="77777777" w:rsidR="004E7290" w:rsidRDefault="004E7290" w:rsidP="009F154F">
            <w:pPr>
              <w:pStyle w:val="Instructions"/>
            </w:pPr>
            <w:r>
              <w:lastRenderedPageBreak/>
              <w:t>Does the school expect to have any large budgeted spend in the coming period</w:t>
            </w:r>
            <w:r w:rsidR="009F154F">
              <w:t>, if so what, how much and when?</w:t>
            </w:r>
          </w:p>
          <w:p w14:paraId="21FA156A" w14:textId="6027085C" w:rsidR="00826DFC" w:rsidRPr="00826DFC" w:rsidRDefault="00826DFC" w:rsidP="00826DFC"/>
        </w:tc>
        <w:tc>
          <w:tcPr>
            <w:tcW w:w="739" w:type="dxa"/>
            <w:tcBorders>
              <w:top w:val="single" w:sz="4" w:space="0" w:color="auto"/>
              <w:left w:val="single" w:sz="4" w:space="0" w:color="auto"/>
              <w:bottom w:val="single" w:sz="4" w:space="0" w:color="auto"/>
              <w:right w:val="single" w:sz="4" w:space="0" w:color="auto"/>
            </w:tcBorders>
          </w:tcPr>
          <w:p w14:paraId="121445D3" w14:textId="77777777" w:rsidR="00A522FE" w:rsidRPr="0068548C" w:rsidRDefault="00A522FE"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2EC7599D" w14:textId="68514AB9" w:rsidR="00630669" w:rsidRPr="0068548C" w:rsidRDefault="00630669" w:rsidP="0046651B">
            <w:pPr>
              <w:pStyle w:val="TableList"/>
              <w:numPr>
                <w:ilvl w:val="0"/>
                <w:numId w:val="0"/>
              </w:numPr>
            </w:pPr>
          </w:p>
        </w:tc>
      </w:tr>
      <w:tr w:rsidR="000A38EB" w:rsidRPr="0068548C" w14:paraId="03DE8329"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27ADB22E" w14:textId="12C5F72D" w:rsidR="000A38EB" w:rsidRPr="00D82A00" w:rsidRDefault="000A38EB" w:rsidP="00A448B3">
            <w:pPr>
              <w:pStyle w:val="TableBody"/>
              <w:spacing w:after="0"/>
              <w:rPr>
                <w:b/>
                <w:bCs/>
              </w:rPr>
            </w:pPr>
            <w:r w:rsidRPr="00D82A00">
              <w:rPr>
                <w:b/>
                <w:bCs/>
              </w:rPr>
              <w:t>Review Funding Pots</w:t>
            </w:r>
            <w:r w:rsidR="00760990" w:rsidRPr="00D82A00">
              <w:rPr>
                <w:b/>
                <w:bCs/>
              </w:rPr>
              <w:t xml:space="preserve"> </w:t>
            </w:r>
          </w:p>
          <w:p w14:paraId="635CBCCC" w14:textId="77777777" w:rsidR="00D82A00" w:rsidRDefault="00D82A00" w:rsidP="005121C8">
            <w:pPr>
              <w:pStyle w:val="Instructions"/>
            </w:pPr>
            <w:r w:rsidRPr="00D82A00">
              <w:t>Has each funding stream been reconciled between the finance system and the supporting documents (reports for web sites etc) and has this been reflected on the finance system</w:t>
            </w:r>
            <w:r w:rsidR="00822841">
              <w:t xml:space="preserve"> via</w:t>
            </w:r>
            <w:r w:rsidR="00D345EF">
              <w:t xml:space="preserve"> funding stream and reapportioning journals</w:t>
            </w:r>
            <w:r w:rsidRPr="00D82A00">
              <w:t xml:space="preserve">. </w:t>
            </w:r>
            <w:r w:rsidR="00D345EF">
              <w:t>I</w:t>
            </w:r>
            <w:r w:rsidRPr="00D82A00">
              <w:t>f not, what is the plan to resolve and when by.</w:t>
            </w:r>
          </w:p>
          <w:p w14:paraId="4CEA7C96" w14:textId="7CAADA2E" w:rsidR="00A448B3" w:rsidRPr="00D82A00" w:rsidRDefault="00A448B3" w:rsidP="00A448B3">
            <w:pPr>
              <w:pStyle w:val="TableBody"/>
              <w:spacing w:after="0"/>
              <w:rPr>
                <w:i/>
                <w:iCs/>
              </w:rPr>
            </w:pPr>
          </w:p>
        </w:tc>
        <w:tc>
          <w:tcPr>
            <w:tcW w:w="739" w:type="dxa"/>
            <w:tcBorders>
              <w:top w:val="single" w:sz="4" w:space="0" w:color="auto"/>
              <w:left w:val="single" w:sz="4" w:space="0" w:color="auto"/>
              <w:bottom w:val="single" w:sz="4" w:space="0" w:color="auto"/>
              <w:right w:val="single" w:sz="4" w:space="0" w:color="auto"/>
            </w:tcBorders>
          </w:tcPr>
          <w:p w14:paraId="5ABA7742" w14:textId="77777777" w:rsidR="000A38EB" w:rsidRPr="0068548C" w:rsidRDefault="000A38EB"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272D79F9" w14:textId="77777777" w:rsidR="000A38EB" w:rsidRDefault="000A38EB" w:rsidP="0046651B">
            <w:pPr>
              <w:pStyle w:val="TableList"/>
              <w:numPr>
                <w:ilvl w:val="0"/>
                <w:numId w:val="0"/>
              </w:numPr>
            </w:pPr>
          </w:p>
          <w:p w14:paraId="09CD4156" w14:textId="77777777" w:rsidR="00A00669" w:rsidRDefault="00A00669" w:rsidP="0046651B">
            <w:pPr>
              <w:pStyle w:val="TableList"/>
              <w:numPr>
                <w:ilvl w:val="0"/>
                <w:numId w:val="0"/>
              </w:numPr>
            </w:pPr>
          </w:p>
          <w:p w14:paraId="7CC849E3" w14:textId="77777777" w:rsidR="00A00669" w:rsidRDefault="00A00669" w:rsidP="0046651B">
            <w:pPr>
              <w:pStyle w:val="TableList"/>
              <w:numPr>
                <w:ilvl w:val="0"/>
                <w:numId w:val="0"/>
              </w:numPr>
            </w:pPr>
          </w:p>
          <w:p w14:paraId="0106AAE1" w14:textId="77777777" w:rsidR="00A00669" w:rsidRDefault="00A00669" w:rsidP="0046651B">
            <w:pPr>
              <w:pStyle w:val="TableList"/>
              <w:numPr>
                <w:ilvl w:val="0"/>
                <w:numId w:val="0"/>
              </w:numPr>
            </w:pPr>
          </w:p>
          <w:p w14:paraId="3E7E06FA" w14:textId="77777777" w:rsidR="00A00669" w:rsidRDefault="00A00669" w:rsidP="0046651B">
            <w:pPr>
              <w:pStyle w:val="TableList"/>
              <w:numPr>
                <w:ilvl w:val="0"/>
                <w:numId w:val="0"/>
              </w:numPr>
            </w:pPr>
          </w:p>
        </w:tc>
      </w:tr>
      <w:tr w:rsidR="004D06FD" w:rsidRPr="0068548C" w14:paraId="35144074" w14:textId="77777777" w:rsidTr="6C69F6C3">
        <w:trPr>
          <w:trHeight w:val="246"/>
          <w:jc w:val="center"/>
        </w:trPr>
        <w:tc>
          <w:tcPr>
            <w:tcW w:w="8075" w:type="dxa"/>
            <w:tcBorders>
              <w:top w:val="single" w:sz="4" w:space="0" w:color="auto"/>
              <w:left w:val="single" w:sz="4" w:space="0" w:color="auto"/>
              <w:bottom w:val="single" w:sz="4" w:space="0" w:color="auto"/>
              <w:right w:val="single" w:sz="4" w:space="0" w:color="auto"/>
            </w:tcBorders>
          </w:tcPr>
          <w:p w14:paraId="64F983D8" w14:textId="77777777" w:rsidR="004D06FD" w:rsidRDefault="004D06FD" w:rsidP="004D06FD">
            <w:pPr>
              <w:pStyle w:val="TableBody"/>
              <w:spacing w:after="0"/>
              <w:rPr>
                <w:b/>
                <w:bCs/>
              </w:rPr>
            </w:pPr>
            <w:r>
              <w:rPr>
                <w:b/>
                <w:bCs/>
              </w:rPr>
              <w:t>AOB</w:t>
            </w:r>
          </w:p>
          <w:p w14:paraId="5343F046" w14:textId="77777777" w:rsidR="004D06FD" w:rsidRDefault="004D06FD" w:rsidP="004D06FD">
            <w:pPr>
              <w:pStyle w:val="Instructions"/>
            </w:pPr>
            <w:r>
              <w:t>Please list any other items covered during the meeting and actions arising from them.</w:t>
            </w:r>
          </w:p>
          <w:p w14:paraId="7065A277" w14:textId="77777777" w:rsidR="004D06FD" w:rsidRDefault="004D06FD" w:rsidP="004D06FD">
            <w:pPr>
              <w:pStyle w:val="TableBody"/>
              <w:spacing w:after="0"/>
              <w:rPr>
                <w:b/>
                <w:bCs/>
              </w:rPr>
            </w:pPr>
          </w:p>
          <w:p w14:paraId="139B6DB2" w14:textId="77777777" w:rsidR="004D06FD" w:rsidRPr="00D82A00" w:rsidRDefault="004D06FD" w:rsidP="00A448B3">
            <w:pPr>
              <w:pStyle w:val="TableBody"/>
              <w:spacing w:after="0"/>
              <w:rPr>
                <w:b/>
                <w:bCs/>
              </w:rPr>
            </w:pPr>
          </w:p>
        </w:tc>
        <w:tc>
          <w:tcPr>
            <w:tcW w:w="739" w:type="dxa"/>
            <w:tcBorders>
              <w:top w:val="single" w:sz="4" w:space="0" w:color="auto"/>
              <w:left w:val="single" w:sz="4" w:space="0" w:color="auto"/>
              <w:bottom w:val="single" w:sz="4" w:space="0" w:color="auto"/>
              <w:right w:val="single" w:sz="4" w:space="0" w:color="auto"/>
            </w:tcBorders>
          </w:tcPr>
          <w:p w14:paraId="4CCBFD09" w14:textId="77777777" w:rsidR="004D06FD" w:rsidRPr="0068548C" w:rsidRDefault="004D06FD" w:rsidP="0046651B">
            <w:pPr>
              <w:pStyle w:val="TableList"/>
              <w:numPr>
                <w:ilvl w:val="0"/>
                <w:numId w:val="0"/>
              </w:numPr>
            </w:pPr>
          </w:p>
        </w:tc>
        <w:tc>
          <w:tcPr>
            <w:tcW w:w="6574" w:type="dxa"/>
            <w:tcBorders>
              <w:top w:val="single" w:sz="4" w:space="0" w:color="auto"/>
              <w:left w:val="single" w:sz="4" w:space="0" w:color="auto"/>
              <w:bottom w:val="single" w:sz="4" w:space="0" w:color="auto"/>
              <w:right w:val="single" w:sz="4" w:space="0" w:color="auto"/>
            </w:tcBorders>
          </w:tcPr>
          <w:p w14:paraId="48B72506" w14:textId="77777777" w:rsidR="004D06FD" w:rsidRDefault="004D06FD" w:rsidP="0046651B">
            <w:pPr>
              <w:pStyle w:val="TableList"/>
              <w:numPr>
                <w:ilvl w:val="0"/>
                <w:numId w:val="0"/>
              </w:numPr>
            </w:pPr>
          </w:p>
        </w:tc>
      </w:tr>
    </w:tbl>
    <w:p w14:paraId="0E257A1B" w14:textId="77777777" w:rsidR="00D345EF" w:rsidRPr="00D345EF" w:rsidRDefault="00D345EF" w:rsidP="00D345EF"/>
    <w:p w14:paraId="4D744F03" w14:textId="77777777" w:rsidR="00A45937" w:rsidRDefault="00A45937" w:rsidP="00826DFC">
      <w:pPr>
        <w:pStyle w:val="Heading1nonumbers"/>
        <w:sectPr w:rsidR="00A45937" w:rsidSect="00DF5224">
          <w:footerReference w:type="default" r:id="rId12"/>
          <w:pgSz w:w="16838" w:h="11906" w:orient="landscape"/>
          <w:pgMar w:top="720" w:right="720" w:bottom="720" w:left="720" w:header="708" w:footer="708" w:gutter="0"/>
          <w:cols w:space="708"/>
          <w:docGrid w:linePitch="360"/>
        </w:sectPr>
      </w:pPr>
    </w:p>
    <w:p w14:paraId="7C6E887A" w14:textId="7F7C6BFB" w:rsidR="00826DFC" w:rsidRDefault="00826DFC" w:rsidP="00826DFC">
      <w:pPr>
        <w:pStyle w:val="Heading1nonumbers"/>
      </w:pPr>
      <w:r>
        <w:lastRenderedPageBreak/>
        <w:t>Month End Meeting with Headteacher</w:t>
      </w:r>
    </w:p>
    <w:tbl>
      <w:tblPr>
        <w:tblStyle w:val="TableGrid"/>
        <w:tblW w:w="0" w:type="auto"/>
        <w:tblLook w:val="04A0" w:firstRow="1" w:lastRow="0" w:firstColumn="1" w:lastColumn="0" w:noHBand="0" w:noVBand="1"/>
      </w:tblPr>
      <w:tblGrid>
        <w:gridCol w:w="3823"/>
        <w:gridCol w:w="11481"/>
      </w:tblGrid>
      <w:tr w:rsidR="00BB3835" w:rsidRPr="004F18A9" w14:paraId="3457A096" w14:textId="77777777" w:rsidTr="00132A87">
        <w:trPr>
          <w:trHeight w:val="305"/>
        </w:trPr>
        <w:tc>
          <w:tcPr>
            <w:tcW w:w="3823" w:type="dxa"/>
            <w:shd w:val="clear" w:color="auto" w:fill="947FBB"/>
          </w:tcPr>
          <w:p w14:paraId="01FFEAEC" w14:textId="77777777" w:rsidR="00BB3835" w:rsidRPr="004F18A9" w:rsidRDefault="00BB3835" w:rsidP="004D22A9">
            <w:pPr>
              <w:rPr>
                <w:rFonts w:ascii="Gill Sans Nova Light" w:hAnsi="Gill Sans Nova Light"/>
                <w:b/>
                <w:bCs/>
                <w:color w:val="FFFFFF" w:themeColor="background1"/>
              </w:rPr>
            </w:pPr>
            <w:r w:rsidRPr="004F18A9">
              <w:rPr>
                <w:rFonts w:ascii="Gill Sans Nova Light" w:hAnsi="Gill Sans Nova Light"/>
                <w:b/>
                <w:bCs/>
                <w:color w:val="FFFFFF" w:themeColor="background1"/>
              </w:rPr>
              <w:t>Date of Visit</w:t>
            </w:r>
          </w:p>
        </w:tc>
        <w:tc>
          <w:tcPr>
            <w:tcW w:w="11481" w:type="dxa"/>
            <w:shd w:val="clear" w:color="auto" w:fill="auto"/>
          </w:tcPr>
          <w:p w14:paraId="51E409C5" w14:textId="77777777" w:rsidR="00BB3835" w:rsidRPr="004F18A9" w:rsidRDefault="00BB3835" w:rsidP="004D22A9">
            <w:pPr>
              <w:rPr>
                <w:rFonts w:ascii="Gill Sans Nova Light" w:hAnsi="Gill Sans Nova Light"/>
                <w:b/>
                <w:bCs/>
              </w:rPr>
            </w:pPr>
          </w:p>
        </w:tc>
      </w:tr>
      <w:tr w:rsidR="00BB3835" w:rsidRPr="004F18A9" w14:paraId="4C49B3B9" w14:textId="77777777" w:rsidTr="00132A87">
        <w:trPr>
          <w:trHeight w:val="305"/>
        </w:trPr>
        <w:tc>
          <w:tcPr>
            <w:tcW w:w="3823" w:type="dxa"/>
            <w:shd w:val="clear" w:color="auto" w:fill="947FBB"/>
          </w:tcPr>
          <w:p w14:paraId="20B8790E" w14:textId="77777777" w:rsidR="00BB3835" w:rsidRPr="004F18A9" w:rsidRDefault="00BB3835" w:rsidP="004D22A9">
            <w:pPr>
              <w:rPr>
                <w:rFonts w:ascii="Gill Sans Nova Light" w:hAnsi="Gill Sans Nova Light"/>
                <w:b/>
                <w:bCs/>
                <w:color w:val="FFFFFF" w:themeColor="background1"/>
              </w:rPr>
            </w:pPr>
            <w:r w:rsidRPr="004F18A9">
              <w:rPr>
                <w:rFonts w:ascii="Gill Sans Nova Light" w:hAnsi="Gill Sans Nova Light"/>
                <w:b/>
                <w:bCs/>
                <w:color w:val="FFFFFF" w:themeColor="background1"/>
              </w:rPr>
              <w:t>Attendees</w:t>
            </w:r>
          </w:p>
        </w:tc>
        <w:tc>
          <w:tcPr>
            <w:tcW w:w="11481" w:type="dxa"/>
            <w:shd w:val="clear" w:color="auto" w:fill="auto"/>
          </w:tcPr>
          <w:p w14:paraId="6008CA67" w14:textId="77777777" w:rsidR="00BB3835" w:rsidRPr="004F18A9" w:rsidRDefault="00BB3835" w:rsidP="004D22A9">
            <w:pPr>
              <w:rPr>
                <w:rFonts w:ascii="Gill Sans Nova Light" w:hAnsi="Gill Sans Nova Light"/>
                <w:b/>
                <w:bCs/>
              </w:rPr>
            </w:pPr>
          </w:p>
        </w:tc>
      </w:tr>
      <w:tr w:rsidR="00BB3835" w:rsidRPr="004F18A9" w14:paraId="157E8ACE" w14:textId="77777777" w:rsidTr="00132A87">
        <w:trPr>
          <w:trHeight w:val="305"/>
        </w:trPr>
        <w:tc>
          <w:tcPr>
            <w:tcW w:w="3823" w:type="dxa"/>
            <w:shd w:val="clear" w:color="auto" w:fill="947FBB"/>
          </w:tcPr>
          <w:p w14:paraId="4280A609" w14:textId="77777777" w:rsidR="00BB3835" w:rsidRPr="004F18A9" w:rsidRDefault="00BB3835" w:rsidP="004D22A9">
            <w:pPr>
              <w:rPr>
                <w:rFonts w:ascii="Gill Sans Nova Light" w:hAnsi="Gill Sans Nova Light"/>
                <w:b/>
                <w:bCs/>
                <w:color w:val="FFFFFF" w:themeColor="background1"/>
              </w:rPr>
            </w:pPr>
            <w:r>
              <w:rPr>
                <w:rFonts w:ascii="Gill Sans Nova Light" w:hAnsi="Gill Sans Nova Light"/>
                <w:b/>
                <w:bCs/>
                <w:color w:val="FFFFFF" w:themeColor="background1"/>
              </w:rPr>
              <w:t>Location</w:t>
            </w:r>
          </w:p>
        </w:tc>
        <w:tc>
          <w:tcPr>
            <w:tcW w:w="11481" w:type="dxa"/>
            <w:shd w:val="clear" w:color="auto" w:fill="auto"/>
          </w:tcPr>
          <w:p w14:paraId="5C6E7B56" w14:textId="77777777" w:rsidR="00BB3835" w:rsidRPr="004F18A9" w:rsidRDefault="00BB3835" w:rsidP="004D22A9">
            <w:pPr>
              <w:rPr>
                <w:rFonts w:ascii="Gill Sans Nova Light" w:hAnsi="Gill Sans Nova Light"/>
                <w:b/>
                <w:bCs/>
              </w:rPr>
            </w:pPr>
          </w:p>
        </w:tc>
      </w:tr>
      <w:tr w:rsidR="00BB3835" w:rsidRPr="004F18A9" w14:paraId="5F9D3325" w14:textId="77777777" w:rsidTr="00132A87">
        <w:trPr>
          <w:trHeight w:val="305"/>
        </w:trPr>
        <w:tc>
          <w:tcPr>
            <w:tcW w:w="3823" w:type="dxa"/>
            <w:shd w:val="clear" w:color="auto" w:fill="947FBB"/>
          </w:tcPr>
          <w:p w14:paraId="329FBE47" w14:textId="77777777" w:rsidR="00BB3835" w:rsidRDefault="00BB3835" w:rsidP="004D22A9">
            <w:pPr>
              <w:rPr>
                <w:rFonts w:ascii="Gill Sans Nova Light" w:hAnsi="Gill Sans Nova Light"/>
                <w:b/>
                <w:bCs/>
                <w:color w:val="FFFFFF" w:themeColor="background1"/>
              </w:rPr>
            </w:pPr>
            <w:r>
              <w:rPr>
                <w:rFonts w:ascii="Gill Sans Nova Light" w:hAnsi="Gill Sans Nova Light"/>
                <w:b/>
                <w:bCs/>
                <w:color w:val="FFFFFF" w:themeColor="background1"/>
              </w:rPr>
              <w:t>Duration</w:t>
            </w:r>
          </w:p>
        </w:tc>
        <w:tc>
          <w:tcPr>
            <w:tcW w:w="11481" w:type="dxa"/>
            <w:shd w:val="clear" w:color="auto" w:fill="auto"/>
          </w:tcPr>
          <w:p w14:paraId="35538189" w14:textId="77777777" w:rsidR="00BB3835" w:rsidRPr="004F18A9" w:rsidRDefault="00BB3835" w:rsidP="004D22A9">
            <w:pPr>
              <w:rPr>
                <w:rFonts w:ascii="Gill Sans Nova Light" w:hAnsi="Gill Sans Nova Light"/>
                <w:b/>
                <w:bCs/>
              </w:rPr>
            </w:pPr>
          </w:p>
        </w:tc>
      </w:tr>
    </w:tbl>
    <w:p w14:paraId="75620966" w14:textId="77777777" w:rsidR="00BB3835" w:rsidRPr="00BB3835" w:rsidRDefault="00BB3835" w:rsidP="00BB3835"/>
    <w:tbl>
      <w:tblPr>
        <w:tblStyle w:val="TableGrid"/>
        <w:tblW w:w="15604" w:type="dxa"/>
        <w:jc w:val="center"/>
        <w:tblLayout w:type="fixed"/>
        <w:tblLook w:val="04A0" w:firstRow="1" w:lastRow="0" w:firstColumn="1" w:lastColumn="0" w:noHBand="0" w:noVBand="1"/>
      </w:tblPr>
      <w:tblGrid>
        <w:gridCol w:w="8664"/>
        <w:gridCol w:w="6940"/>
      </w:tblGrid>
      <w:tr w:rsidR="008939CE" w:rsidRPr="009F5BFC" w14:paraId="3877E5D1" w14:textId="77777777" w:rsidTr="6C69F6C3">
        <w:trPr>
          <w:trHeight w:val="343"/>
          <w:tblHeader/>
          <w:jc w:val="center"/>
        </w:trPr>
        <w:tc>
          <w:tcPr>
            <w:tcW w:w="8664" w:type="dxa"/>
            <w:tcBorders>
              <w:top w:val="single" w:sz="4" w:space="0" w:color="auto"/>
              <w:left w:val="single" w:sz="4" w:space="0" w:color="auto"/>
              <w:bottom w:val="single" w:sz="4" w:space="0" w:color="auto"/>
              <w:right w:val="single" w:sz="4" w:space="0" w:color="auto"/>
            </w:tcBorders>
            <w:shd w:val="clear" w:color="auto" w:fill="947FBB"/>
          </w:tcPr>
          <w:p w14:paraId="03F8BFED" w14:textId="0C4A6337" w:rsidR="008939CE" w:rsidRPr="009F5BFC" w:rsidRDefault="008939CE" w:rsidP="004D22A9">
            <w:pPr>
              <w:spacing w:line="300" w:lineRule="atLeast"/>
              <w:jc w:val="center"/>
              <w:rPr>
                <w:rFonts w:cs="Arial"/>
                <w:b/>
                <w:bCs/>
                <w:color w:val="FFFFFF" w:themeColor="background1"/>
              </w:rPr>
            </w:pPr>
            <w:r>
              <w:rPr>
                <w:rFonts w:cs="Arial"/>
                <w:b/>
                <w:bCs/>
                <w:color w:val="FFFFFF" w:themeColor="background1"/>
              </w:rPr>
              <w:t>Agenda item</w:t>
            </w:r>
          </w:p>
        </w:tc>
        <w:tc>
          <w:tcPr>
            <w:tcW w:w="6940" w:type="dxa"/>
            <w:tcBorders>
              <w:top w:val="single" w:sz="4" w:space="0" w:color="auto"/>
              <w:left w:val="single" w:sz="4" w:space="0" w:color="auto"/>
              <w:bottom w:val="single" w:sz="4" w:space="0" w:color="auto"/>
              <w:right w:val="single" w:sz="4" w:space="0" w:color="auto"/>
            </w:tcBorders>
            <w:shd w:val="clear" w:color="auto" w:fill="947FBB"/>
          </w:tcPr>
          <w:p w14:paraId="67AED03F" w14:textId="40784669" w:rsidR="008939CE" w:rsidRPr="009F5BFC" w:rsidRDefault="008939CE" w:rsidP="004D22A9">
            <w:pPr>
              <w:spacing w:line="300" w:lineRule="atLeast"/>
              <w:jc w:val="center"/>
              <w:rPr>
                <w:rFonts w:cs="Arial"/>
                <w:b/>
                <w:bCs/>
                <w:color w:val="FFFFFF" w:themeColor="background1"/>
              </w:rPr>
            </w:pPr>
            <w:r>
              <w:rPr>
                <w:rFonts w:cs="Arial"/>
                <w:b/>
                <w:bCs/>
                <w:color w:val="FFFFFF" w:themeColor="background1"/>
              </w:rPr>
              <w:t>Comments / Actions arising</w:t>
            </w:r>
          </w:p>
        </w:tc>
      </w:tr>
      <w:tr w:rsidR="008939CE" w:rsidRPr="0068548C" w14:paraId="6C6B3929" w14:textId="77777777" w:rsidTr="6C69F6C3">
        <w:trPr>
          <w:trHeight w:val="246"/>
          <w:jc w:val="center"/>
        </w:trPr>
        <w:tc>
          <w:tcPr>
            <w:tcW w:w="8664" w:type="dxa"/>
            <w:tcBorders>
              <w:top w:val="single" w:sz="4" w:space="0" w:color="auto"/>
              <w:left w:val="single" w:sz="4" w:space="0" w:color="auto"/>
              <w:bottom w:val="single" w:sz="4" w:space="0" w:color="auto"/>
              <w:right w:val="single" w:sz="4" w:space="0" w:color="auto"/>
            </w:tcBorders>
          </w:tcPr>
          <w:p w14:paraId="185467FA" w14:textId="2FC0881A" w:rsidR="00794731" w:rsidRPr="00794731" w:rsidRDefault="008939CE" w:rsidP="00A448B3">
            <w:pPr>
              <w:pStyle w:val="TableBody"/>
              <w:spacing w:after="0"/>
              <w:rPr>
                <w:b/>
                <w:bCs/>
              </w:rPr>
            </w:pPr>
            <w:r w:rsidRPr="00794731">
              <w:rPr>
                <w:b/>
                <w:bCs/>
              </w:rPr>
              <w:t xml:space="preserve">Payroll </w:t>
            </w:r>
            <w:r w:rsidR="00576B02">
              <w:rPr>
                <w:b/>
                <w:bCs/>
              </w:rPr>
              <w:t>C</w:t>
            </w:r>
            <w:r w:rsidRPr="00794731">
              <w:rPr>
                <w:b/>
                <w:bCs/>
              </w:rPr>
              <w:t xml:space="preserve">onfirmation returned to Central </w:t>
            </w:r>
          </w:p>
          <w:p w14:paraId="53A90CC8" w14:textId="77777777" w:rsidR="00A448B3" w:rsidRDefault="00794731" w:rsidP="00C20E67">
            <w:pPr>
              <w:pStyle w:val="Instructions"/>
            </w:pPr>
            <w:r w:rsidRPr="00794731">
              <w:t xml:space="preserve">Are payroll reconciliations up to </w:t>
            </w:r>
            <w:r w:rsidR="003D5323">
              <w:t>date, if not</w:t>
            </w:r>
            <w:r w:rsidR="00C20E67">
              <w:t>, please remind HT and follow up within agreed timescale.</w:t>
            </w:r>
            <w:r w:rsidRPr="00794731">
              <w:t xml:space="preserve"> If there are differences, are they now resolved and actions in place to help prevent in the future.</w:t>
            </w:r>
          </w:p>
          <w:p w14:paraId="6AB8501A" w14:textId="25560983" w:rsidR="00C20E67" w:rsidRPr="00794731" w:rsidRDefault="00C20E67" w:rsidP="00C20E67">
            <w:pPr>
              <w:pStyle w:val="TableBody"/>
              <w:spacing w:after="0"/>
              <w:rPr>
                <w:i/>
                <w:iCs/>
              </w:rPr>
            </w:pPr>
          </w:p>
        </w:tc>
        <w:tc>
          <w:tcPr>
            <w:tcW w:w="6940" w:type="dxa"/>
            <w:tcBorders>
              <w:top w:val="single" w:sz="4" w:space="0" w:color="auto"/>
              <w:left w:val="single" w:sz="4" w:space="0" w:color="auto"/>
              <w:bottom w:val="single" w:sz="4" w:space="0" w:color="auto"/>
              <w:right w:val="single" w:sz="4" w:space="0" w:color="auto"/>
            </w:tcBorders>
          </w:tcPr>
          <w:p w14:paraId="7AD22F3D" w14:textId="77777777" w:rsidR="008939CE" w:rsidRPr="0068548C" w:rsidRDefault="008939CE" w:rsidP="004D22A9">
            <w:pPr>
              <w:pStyle w:val="TableList"/>
              <w:numPr>
                <w:ilvl w:val="0"/>
                <w:numId w:val="0"/>
              </w:numPr>
            </w:pPr>
          </w:p>
        </w:tc>
      </w:tr>
      <w:tr w:rsidR="000E4B2F" w:rsidRPr="0068548C" w14:paraId="744024B3" w14:textId="77777777" w:rsidTr="6C69F6C3">
        <w:trPr>
          <w:trHeight w:val="246"/>
          <w:jc w:val="center"/>
        </w:trPr>
        <w:tc>
          <w:tcPr>
            <w:tcW w:w="8664" w:type="dxa"/>
            <w:tcBorders>
              <w:top w:val="single" w:sz="4" w:space="0" w:color="auto"/>
              <w:left w:val="single" w:sz="4" w:space="0" w:color="auto"/>
              <w:bottom w:val="single" w:sz="4" w:space="0" w:color="auto"/>
              <w:right w:val="single" w:sz="4" w:space="0" w:color="auto"/>
            </w:tcBorders>
          </w:tcPr>
          <w:p w14:paraId="53C7074D" w14:textId="689673AA" w:rsidR="000E4B2F" w:rsidRDefault="000E4B2F" w:rsidP="00A448B3">
            <w:pPr>
              <w:pStyle w:val="TableBody"/>
              <w:spacing w:after="0"/>
              <w:rPr>
                <w:b/>
                <w:bCs/>
              </w:rPr>
            </w:pPr>
            <w:r>
              <w:rPr>
                <w:b/>
                <w:bCs/>
              </w:rPr>
              <w:t xml:space="preserve">Central team notified of all </w:t>
            </w:r>
            <w:r w:rsidR="00991A57">
              <w:rPr>
                <w:b/>
                <w:bCs/>
              </w:rPr>
              <w:t xml:space="preserve">staffing </w:t>
            </w:r>
            <w:r>
              <w:rPr>
                <w:b/>
                <w:bCs/>
              </w:rPr>
              <w:t>changes</w:t>
            </w:r>
          </w:p>
          <w:p w14:paraId="17C38BBC" w14:textId="026CD1B2" w:rsidR="000177E1" w:rsidRDefault="000177E1" w:rsidP="00A448B3">
            <w:pPr>
              <w:pStyle w:val="TableBody"/>
              <w:spacing w:after="0"/>
              <w:rPr>
                <w:i/>
                <w:iCs/>
                <w:color w:val="5C91C7"/>
              </w:rPr>
            </w:pPr>
            <w:r>
              <w:rPr>
                <w:i/>
                <w:iCs/>
                <w:color w:val="5C91C7"/>
              </w:rPr>
              <w:t>Are there any staffing changes that are outside of the agreed budget staffing levels? Has this been agreed with CEO, DCEO, or HF.</w:t>
            </w:r>
            <w:r w:rsidR="0026629B">
              <w:rPr>
                <w:i/>
                <w:iCs/>
                <w:color w:val="5C91C7"/>
              </w:rPr>
              <w:t xml:space="preserve"> </w:t>
            </w:r>
          </w:p>
          <w:p w14:paraId="06E7D281" w14:textId="14EFA8F7" w:rsidR="00A448B3" w:rsidRPr="009149A5" w:rsidRDefault="00A448B3" w:rsidP="00A448B3">
            <w:pPr>
              <w:pStyle w:val="TableBody"/>
              <w:spacing w:after="0"/>
              <w:rPr>
                <w:i/>
                <w:iCs/>
              </w:rPr>
            </w:pPr>
          </w:p>
        </w:tc>
        <w:tc>
          <w:tcPr>
            <w:tcW w:w="6940" w:type="dxa"/>
            <w:tcBorders>
              <w:top w:val="single" w:sz="4" w:space="0" w:color="auto"/>
              <w:left w:val="single" w:sz="4" w:space="0" w:color="auto"/>
              <w:bottom w:val="single" w:sz="4" w:space="0" w:color="auto"/>
              <w:right w:val="single" w:sz="4" w:space="0" w:color="auto"/>
            </w:tcBorders>
          </w:tcPr>
          <w:p w14:paraId="06834023" w14:textId="77777777" w:rsidR="000E4B2F" w:rsidRPr="0068548C" w:rsidRDefault="000E4B2F" w:rsidP="004D22A9">
            <w:pPr>
              <w:pStyle w:val="TableList"/>
              <w:numPr>
                <w:ilvl w:val="0"/>
                <w:numId w:val="0"/>
              </w:numPr>
            </w:pPr>
          </w:p>
        </w:tc>
      </w:tr>
      <w:tr w:rsidR="004E2A2C" w:rsidRPr="0068548C" w14:paraId="2A25C3CF" w14:textId="77777777" w:rsidTr="6C69F6C3">
        <w:trPr>
          <w:trHeight w:val="246"/>
          <w:jc w:val="center"/>
        </w:trPr>
        <w:tc>
          <w:tcPr>
            <w:tcW w:w="8664" w:type="dxa"/>
            <w:tcBorders>
              <w:top w:val="single" w:sz="4" w:space="0" w:color="auto"/>
              <w:left w:val="single" w:sz="4" w:space="0" w:color="auto"/>
              <w:bottom w:val="single" w:sz="4" w:space="0" w:color="auto"/>
              <w:right w:val="single" w:sz="4" w:space="0" w:color="auto"/>
            </w:tcBorders>
          </w:tcPr>
          <w:p w14:paraId="42879286" w14:textId="77777777" w:rsidR="004E2A2C" w:rsidRPr="00377143" w:rsidRDefault="004E2A2C" w:rsidP="00A448B3">
            <w:pPr>
              <w:pStyle w:val="TableBody"/>
              <w:spacing w:after="0"/>
              <w:rPr>
                <w:b/>
                <w:bCs/>
              </w:rPr>
            </w:pPr>
            <w:r w:rsidRPr="00377143">
              <w:rPr>
                <w:b/>
                <w:bCs/>
              </w:rPr>
              <w:t>Update budget platform</w:t>
            </w:r>
          </w:p>
          <w:p w14:paraId="7A485877" w14:textId="77777777" w:rsidR="001C364E" w:rsidRDefault="004E2A2C" w:rsidP="00464C69">
            <w:pPr>
              <w:pStyle w:val="Instructions"/>
            </w:pPr>
            <w:r w:rsidRPr="00377143">
              <w:t>Review and update of budgets and forecasts in line with budgeting/forecasting process</w:t>
            </w:r>
            <w:r w:rsidR="001C364E">
              <w:t>.</w:t>
            </w:r>
          </w:p>
          <w:p w14:paraId="51921F4E" w14:textId="12C14941" w:rsidR="004E2A2C" w:rsidRDefault="001C364E" w:rsidP="00464C69">
            <w:pPr>
              <w:pStyle w:val="Instructions"/>
            </w:pPr>
            <w:r>
              <w:t>Up</w:t>
            </w:r>
            <w:r w:rsidR="004E2A2C" w:rsidRPr="00377143">
              <w:t>dat</w:t>
            </w:r>
            <w:r>
              <w:t>e</w:t>
            </w:r>
            <w:r w:rsidR="004E2A2C" w:rsidRPr="00377143">
              <w:t xml:space="preserve"> Access/IMP in line with staffing changes / expected changes and /or vacancies. </w:t>
            </w:r>
            <w:r>
              <w:t>Do</w:t>
            </w:r>
            <w:r w:rsidR="004E2A2C" w:rsidRPr="00377143">
              <w:t xml:space="preserve"> contracts on SAP </w:t>
            </w:r>
            <w:r>
              <w:t xml:space="preserve">reflect that budget and forecasting system </w:t>
            </w:r>
            <w:r w:rsidR="00E75280">
              <w:t>information</w:t>
            </w:r>
            <w:r w:rsidR="004E2A2C" w:rsidRPr="00377143">
              <w:t>.</w:t>
            </w:r>
          </w:p>
          <w:p w14:paraId="17016E78" w14:textId="77777777" w:rsidR="00E661D3" w:rsidRDefault="008E7424" w:rsidP="00464C69">
            <w:pPr>
              <w:pStyle w:val="Instructions"/>
            </w:pPr>
            <w:r>
              <w:t xml:space="preserve">Review </w:t>
            </w:r>
            <w:r w:rsidR="00843378">
              <w:t>c</w:t>
            </w:r>
            <w:r w:rsidR="004E2A2C">
              <w:t>urriculum integrated information</w:t>
            </w:r>
            <w:r>
              <w:t xml:space="preserve"> </w:t>
            </w:r>
            <w:r w:rsidR="00843378">
              <w:t>– does it enable each class to run safely</w:t>
            </w:r>
            <w:r w:rsidR="00E75280">
              <w:t xml:space="preserve">? </w:t>
            </w:r>
          </w:p>
          <w:p w14:paraId="32AD41F8" w14:textId="36759354" w:rsidR="00E661D3" w:rsidRDefault="00E75280" w:rsidP="00464C69">
            <w:pPr>
              <w:pStyle w:val="Instructions"/>
            </w:pPr>
            <w:r>
              <w:t>From Septemb</w:t>
            </w:r>
            <w:r w:rsidR="00E661D3">
              <w:t>er</w:t>
            </w:r>
            <w:r>
              <w:t xml:space="preserve"> 2024, is this in line with the approved </w:t>
            </w:r>
            <w:r w:rsidR="00E661D3">
              <w:t>staffing structure.</w:t>
            </w:r>
          </w:p>
          <w:p w14:paraId="1994C766" w14:textId="0B62FD12" w:rsidR="00464C69" w:rsidRDefault="00E661D3" w:rsidP="00464C69">
            <w:pPr>
              <w:pStyle w:val="Instructions"/>
            </w:pPr>
            <w:r>
              <w:t>Pre</w:t>
            </w:r>
            <w:r w:rsidR="00464C69">
              <w:t>-</w:t>
            </w:r>
            <w:r>
              <w:t>September 2024</w:t>
            </w:r>
            <w:r w:rsidR="00464C69">
              <w:t xml:space="preserve">, this should equate to </w:t>
            </w:r>
            <w:r w:rsidR="0029197F">
              <w:t xml:space="preserve">class teacher and adequate additional support to enable </w:t>
            </w:r>
            <w:r w:rsidR="00464C69">
              <w:t xml:space="preserve">any additional </w:t>
            </w:r>
            <w:r w:rsidR="0029197F">
              <w:t>needs to be supported. PPA cover</w:t>
            </w:r>
            <w:r w:rsidR="00464C69">
              <w:t xml:space="preserve"> should also be included.</w:t>
            </w:r>
          </w:p>
          <w:p w14:paraId="571540DF" w14:textId="2D65F4BE" w:rsidR="00A448B3" w:rsidRDefault="00A448B3" w:rsidP="00A448B3">
            <w:pPr>
              <w:pStyle w:val="TableBody"/>
              <w:spacing w:after="0"/>
              <w:rPr>
                <w:b/>
                <w:bCs/>
              </w:rPr>
            </w:pPr>
          </w:p>
        </w:tc>
        <w:tc>
          <w:tcPr>
            <w:tcW w:w="6940" w:type="dxa"/>
            <w:tcBorders>
              <w:top w:val="single" w:sz="4" w:space="0" w:color="auto"/>
              <w:left w:val="single" w:sz="4" w:space="0" w:color="auto"/>
              <w:bottom w:val="single" w:sz="4" w:space="0" w:color="auto"/>
              <w:right w:val="single" w:sz="4" w:space="0" w:color="auto"/>
            </w:tcBorders>
          </w:tcPr>
          <w:p w14:paraId="65668C6B" w14:textId="77777777" w:rsidR="004E2A2C" w:rsidRPr="0068548C" w:rsidRDefault="004E2A2C" w:rsidP="004D22A9">
            <w:pPr>
              <w:pStyle w:val="TableList"/>
              <w:numPr>
                <w:ilvl w:val="0"/>
                <w:numId w:val="0"/>
              </w:numPr>
            </w:pPr>
          </w:p>
        </w:tc>
      </w:tr>
      <w:tr w:rsidR="008939CE" w:rsidRPr="0068548C" w14:paraId="0EAF7460" w14:textId="77777777" w:rsidTr="6C69F6C3">
        <w:trPr>
          <w:trHeight w:val="246"/>
          <w:jc w:val="center"/>
        </w:trPr>
        <w:tc>
          <w:tcPr>
            <w:tcW w:w="8664" w:type="dxa"/>
            <w:tcBorders>
              <w:top w:val="single" w:sz="4" w:space="0" w:color="auto"/>
              <w:left w:val="single" w:sz="4" w:space="0" w:color="auto"/>
              <w:bottom w:val="single" w:sz="4" w:space="0" w:color="auto"/>
              <w:right w:val="single" w:sz="4" w:space="0" w:color="auto"/>
            </w:tcBorders>
          </w:tcPr>
          <w:p w14:paraId="03C9F352" w14:textId="33006376" w:rsidR="008939CE" w:rsidRPr="00D1160F" w:rsidRDefault="008939CE" w:rsidP="00A448B3">
            <w:pPr>
              <w:pStyle w:val="TableBody"/>
              <w:spacing w:after="0"/>
              <w:rPr>
                <w:b/>
                <w:bCs/>
              </w:rPr>
            </w:pPr>
            <w:r w:rsidRPr="00D1160F">
              <w:rPr>
                <w:b/>
                <w:bCs/>
              </w:rPr>
              <w:t xml:space="preserve">Month </w:t>
            </w:r>
            <w:r w:rsidR="00CE0FAB">
              <w:rPr>
                <w:b/>
                <w:bCs/>
              </w:rPr>
              <w:t>E</w:t>
            </w:r>
            <w:r w:rsidRPr="00D1160F">
              <w:rPr>
                <w:b/>
                <w:bCs/>
              </w:rPr>
              <w:t xml:space="preserve">nd </w:t>
            </w:r>
            <w:r w:rsidR="00CE0FAB">
              <w:rPr>
                <w:b/>
                <w:bCs/>
              </w:rPr>
              <w:t>A</w:t>
            </w:r>
            <w:r w:rsidRPr="00D1160F">
              <w:rPr>
                <w:b/>
                <w:bCs/>
              </w:rPr>
              <w:t xml:space="preserve">ccounts </w:t>
            </w:r>
            <w:r w:rsidR="00CE0FAB">
              <w:rPr>
                <w:b/>
                <w:bCs/>
              </w:rPr>
              <w:t>R</w:t>
            </w:r>
            <w:r w:rsidRPr="00D1160F">
              <w:rPr>
                <w:b/>
                <w:bCs/>
              </w:rPr>
              <w:t xml:space="preserve">eview </w:t>
            </w:r>
          </w:p>
          <w:p w14:paraId="2FC89E09" w14:textId="77777777" w:rsidR="00DD2C80" w:rsidRPr="00527DE9" w:rsidRDefault="00AF7FCD" w:rsidP="00527DE9">
            <w:pPr>
              <w:pStyle w:val="Instructions"/>
            </w:pPr>
            <w:r w:rsidRPr="00527DE9">
              <w:rPr>
                <w:rStyle w:val="IntenseEmphasis"/>
                <w:rFonts w:ascii="Gill Sans MT" w:hAnsi="Gill Sans MT"/>
                <w:i/>
                <w:iCs/>
              </w:rPr>
              <w:t xml:space="preserve">Are the actual figures in </w:t>
            </w:r>
            <w:r w:rsidRPr="00527DE9">
              <w:t>line with budget</w:t>
            </w:r>
            <w:r w:rsidR="0027643F" w:rsidRPr="00527DE9">
              <w:t xml:space="preserve"> YTD. Can any u</w:t>
            </w:r>
            <w:r w:rsidR="009C57EF" w:rsidRPr="00527DE9">
              <w:t>nderspend</w:t>
            </w:r>
            <w:r w:rsidR="0027643F" w:rsidRPr="00527DE9">
              <w:t>s</w:t>
            </w:r>
            <w:r w:rsidR="00882BF5" w:rsidRPr="00527DE9">
              <w:t xml:space="preserve"> </w:t>
            </w:r>
            <w:r w:rsidR="009C57EF" w:rsidRPr="00527DE9">
              <w:t xml:space="preserve">/ </w:t>
            </w:r>
            <w:r w:rsidR="000342D0" w:rsidRPr="00527DE9">
              <w:t>overspend</w:t>
            </w:r>
            <w:r w:rsidR="0027643F" w:rsidRPr="00527DE9">
              <w:t>s</w:t>
            </w:r>
            <w:r w:rsidR="000342D0" w:rsidRPr="00527DE9">
              <w:t xml:space="preserve"> </w:t>
            </w:r>
            <w:r w:rsidR="0027643F" w:rsidRPr="00527DE9">
              <w:t>be explained</w:t>
            </w:r>
            <w:r w:rsidR="00C4486E" w:rsidRPr="00527DE9">
              <w:t>.</w:t>
            </w:r>
          </w:p>
          <w:p w14:paraId="722DAD3A" w14:textId="247C3664" w:rsidR="00DD2C80" w:rsidRPr="00DD2C80" w:rsidRDefault="00DD2C80" w:rsidP="00527DE9">
            <w:pPr>
              <w:pStyle w:val="Instructions"/>
            </w:pPr>
            <w:r w:rsidRPr="00527DE9">
              <w:t>If applicable have nursery, wrap around care and C&amp;I centre income and costs been correctly recorded. Are any of these areas showing a</w:t>
            </w:r>
            <w:r w:rsidRPr="00DD2C80">
              <w:t xml:space="preserve"> deficit? If so</w:t>
            </w:r>
            <w:r w:rsidR="002D5069">
              <w:t>,</w:t>
            </w:r>
            <w:r w:rsidRPr="00DD2C80">
              <w:t xml:space="preserve"> what is being proposed to bring them back to a breakeven or even surplus position?</w:t>
            </w:r>
          </w:p>
          <w:p w14:paraId="71B220A1" w14:textId="5D5B7BCF" w:rsidR="009A46C7" w:rsidRPr="00DD2C80" w:rsidRDefault="009A46C7" w:rsidP="004D22A9">
            <w:pPr>
              <w:pStyle w:val="TableBody"/>
            </w:pPr>
          </w:p>
        </w:tc>
        <w:tc>
          <w:tcPr>
            <w:tcW w:w="6940" w:type="dxa"/>
            <w:tcBorders>
              <w:top w:val="single" w:sz="4" w:space="0" w:color="auto"/>
              <w:left w:val="single" w:sz="4" w:space="0" w:color="auto"/>
              <w:bottom w:val="single" w:sz="4" w:space="0" w:color="auto"/>
              <w:right w:val="single" w:sz="4" w:space="0" w:color="auto"/>
            </w:tcBorders>
          </w:tcPr>
          <w:p w14:paraId="1D66E016" w14:textId="77777777" w:rsidR="008939CE" w:rsidRPr="0068548C" w:rsidRDefault="008939CE" w:rsidP="004D22A9">
            <w:pPr>
              <w:pStyle w:val="TableList"/>
              <w:numPr>
                <w:ilvl w:val="0"/>
                <w:numId w:val="0"/>
              </w:numPr>
            </w:pPr>
          </w:p>
        </w:tc>
      </w:tr>
      <w:tr w:rsidR="008939CE" w:rsidRPr="0068548C" w14:paraId="6EDE7FCC" w14:textId="77777777" w:rsidTr="6C69F6C3">
        <w:trPr>
          <w:trHeight w:val="246"/>
          <w:jc w:val="center"/>
        </w:trPr>
        <w:tc>
          <w:tcPr>
            <w:tcW w:w="8664" w:type="dxa"/>
            <w:tcBorders>
              <w:top w:val="single" w:sz="4" w:space="0" w:color="auto"/>
              <w:left w:val="single" w:sz="4" w:space="0" w:color="auto"/>
              <w:bottom w:val="single" w:sz="4" w:space="0" w:color="auto"/>
              <w:right w:val="single" w:sz="4" w:space="0" w:color="auto"/>
            </w:tcBorders>
          </w:tcPr>
          <w:p w14:paraId="3106CFDE" w14:textId="58B83E78" w:rsidR="008939CE" w:rsidRPr="00D1160F" w:rsidRDefault="008939CE" w:rsidP="00A448B3">
            <w:pPr>
              <w:pStyle w:val="TableBody"/>
              <w:spacing w:after="0"/>
              <w:rPr>
                <w:b/>
                <w:bCs/>
              </w:rPr>
            </w:pPr>
            <w:r w:rsidRPr="00D1160F">
              <w:rPr>
                <w:b/>
                <w:bCs/>
              </w:rPr>
              <w:t xml:space="preserve">Request to adjust </w:t>
            </w:r>
            <w:r w:rsidR="008A35A9">
              <w:rPr>
                <w:b/>
                <w:bCs/>
              </w:rPr>
              <w:t>B</w:t>
            </w:r>
            <w:r w:rsidRPr="00D1160F">
              <w:rPr>
                <w:b/>
                <w:bCs/>
              </w:rPr>
              <w:t xml:space="preserve">udget lines </w:t>
            </w:r>
          </w:p>
          <w:p w14:paraId="0D61EEC2" w14:textId="77777777" w:rsidR="00DC2622" w:rsidRDefault="0001494A" w:rsidP="00666522">
            <w:pPr>
              <w:pStyle w:val="Instructions"/>
            </w:pPr>
            <w:r w:rsidRPr="0001494A">
              <w:t xml:space="preserve">Does the HT </w:t>
            </w:r>
            <w:r w:rsidRPr="00B46459">
              <w:t>want to adjust any</w:t>
            </w:r>
            <w:r w:rsidR="008A35A9">
              <w:t xml:space="preserve"> </w:t>
            </w:r>
            <w:r w:rsidRPr="00B46459">
              <w:t>lines</w:t>
            </w:r>
            <w:r w:rsidRPr="0001494A">
              <w:t xml:space="preserve"> in their </w:t>
            </w:r>
            <w:r w:rsidR="00D41359">
              <w:t>budget to reflect saving</w:t>
            </w:r>
            <w:r w:rsidR="0019598D">
              <w:t>s made</w:t>
            </w:r>
            <w:r w:rsidR="00A9085C">
              <w:t xml:space="preserve">, thereby improving the </w:t>
            </w:r>
            <w:r w:rsidR="007D523C">
              <w:t>accuracy of YTD positio</w:t>
            </w:r>
            <w:r w:rsidR="00DC2622">
              <w:t>n against budget</w:t>
            </w:r>
            <w:r w:rsidRPr="0001494A">
              <w:t xml:space="preserve">. </w:t>
            </w:r>
          </w:p>
          <w:p w14:paraId="576882D3" w14:textId="4CA233F6" w:rsidR="0001494A" w:rsidRDefault="0001494A" w:rsidP="00666522">
            <w:pPr>
              <w:pStyle w:val="Instructions"/>
            </w:pPr>
            <w:r w:rsidRPr="0001494A">
              <w:lastRenderedPageBreak/>
              <w:t>Has there been significant changes in income/expenditure (for example maternity leave</w:t>
            </w:r>
            <w:r w:rsidR="001C7E42">
              <w:t xml:space="preserve"> that was not in the original budget</w:t>
            </w:r>
            <w:r w:rsidRPr="0001494A">
              <w:t>) such that the budget needs to be reforecast? What are the plans/timescales for this?</w:t>
            </w:r>
          </w:p>
          <w:p w14:paraId="2F038466" w14:textId="77777777" w:rsidR="00A448B3" w:rsidRDefault="0001494A" w:rsidP="00666522">
            <w:pPr>
              <w:pStyle w:val="Instructions"/>
            </w:pPr>
            <w:r w:rsidRPr="0001494A">
              <w:t>If the forecast is in excess of budget (less surplus/bigger deficit than planned), are there clear explanations and what is be</w:t>
            </w:r>
            <w:r w:rsidR="00064243">
              <w:t>i</w:t>
            </w:r>
            <w:r w:rsidRPr="0001494A">
              <w:t>ng done to recover the situation</w:t>
            </w:r>
            <w:r w:rsidR="00030CE1">
              <w:t xml:space="preserve"> and a timescale/plan to work towards this. Has the </w:t>
            </w:r>
            <w:r w:rsidRPr="0001494A">
              <w:t xml:space="preserve">CEO or HF </w:t>
            </w:r>
            <w:r w:rsidR="00030CE1">
              <w:t xml:space="preserve">been informed of the </w:t>
            </w:r>
            <w:r w:rsidR="00A66145">
              <w:t>excess.</w:t>
            </w:r>
          </w:p>
          <w:p w14:paraId="50DBEDB7" w14:textId="1E0270C0" w:rsidR="00D30EB7" w:rsidRPr="00DD2C80" w:rsidRDefault="6A12631C" w:rsidP="00666522">
            <w:pPr>
              <w:pStyle w:val="Instructions"/>
            </w:pPr>
            <w:r>
              <w:t>Central finance team to list proposed updates</w:t>
            </w:r>
            <w:r w:rsidR="07E72976">
              <w:t xml:space="preserve"> on the </w:t>
            </w:r>
            <w:r w:rsidR="5C6ED55E">
              <w:t>b</w:t>
            </w:r>
            <w:r w:rsidR="07E72976">
              <w:t xml:space="preserve">udget changes sheet in the </w:t>
            </w:r>
            <w:r w:rsidR="6810533B">
              <w:t xml:space="preserve">Central </w:t>
            </w:r>
            <w:r w:rsidR="07E72976">
              <w:t xml:space="preserve">Month End </w:t>
            </w:r>
            <w:r w:rsidR="0BF5B723">
              <w:t>Pack</w:t>
            </w:r>
            <w:r w:rsidR="07E72976">
              <w:t>.</w:t>
            </w:r>
          </w:p>
          <w:p w14:paraId="51353F9E" w14:textId="11344A07" w:rsidR="00D30EB7" w:rsidRPr="00DD2C80" w:rsidRDefault="00D30EB7" w:rsidP="6C69F6C3"/>
        </w:tc>
        <w:tc>
          <w:tcPr>
            <w:tcW w:w="6940" w:type="dxa"/>
            <w:tcBorders>
              <w:top w:val="single" w:sz="4" w:space="0" w:color="auto"/>
              <w:left w:val="single" w:sz="4" w:space="0" w:color="auto"/>
              <w:bottom w:val="single" w:sz="4" w:space="0" w:color="auto"/>
              <w:right w:val="single" w:sz="4" w:space="0" w:color="auto"/>
            </w:tcBorders>
          </w:tcPr>
          <w:p w14:paraId="757A460E" w14:textId="77777777" w:rsidR="008939CE" w:rsidRPr="0068548C" w:rsidRDefault="008939CE" w:rsidP="004D22A9">
            <w:pPr>
              <w:pStyle w:val="TableList"/>
              <w:numPr>
                <w:ilvl w:val="0"/>
                <w:numId w:val="0"/>
              </w:numPr>
            </w:pPr>
          </w:p>
        </w:tc>
      </w:tr>
      <w:tr w:rsidR="008939CE" w:rsidRPr="0068548C" w14:paraId="2D20023C" w14:textId="77777777" w:rsidTr="6C69F6C3">
        <w:trPr>
          <w:trHeight w:val="246"/>
          <w:jc w:val="center"/>
        </w:trPr>
        <w:tc>
          <w:tcPr>
            <w:tcW w:w="8664" w:type="dxa"/>
            <w:tcBorders>
              <w:top w:val="single" w:sz="4" w:space="0" w:color="auto"/>
              <w:left w:val="single" w:sz="4" w:space="0" w:color="auto"/>
              <w:bottom w:val="single" w:sz="4" w:space="0" w:color="auto"/>
              <w:right w:val="single" w:sz="4" w:space="0" w:color="auto"/>
            </w:tcBorders>
          </w:tcPr>
          <w:p w14:paraId="6AE4EA23" w14:textId="77777777" w:rsidR="00B1460A" w:rsidRPr="00D82A00" w:rsidRDefault="00B1460A" w:rsidP="00A448B3">
            <w:pPr>
              <w:pStyle w:val="TableBody"/>
              <w:spacing w:after="0"/>
              <w:rPr>
                <w:b/>
                <w:bCs/>
              </w:rPr>
            </w:pPr>
            <w:r w:rsidRPr="00D82A00">
              <w:rPr>
                <w:b/>
                <w:bCs/>
              </w:rPr>
              <w:t xml:space="preserve">Review Funding Pots </w:t>
            </w:r>
          </w:p>
          <w:p w14:paraId="126DF4C4" w14:textId="77777777" w:rsidR="00AF6E56" w:rsidRDefault="00B1460A" w:rsidP="004D06FD">
            <w:pPr>
              <w:pStyle w:val="Instructions"/>
            </w:pPr>
            <w:r w:rsidRPr="00D82A00">
              <w:t>Has each funding stream been reconciled between the finance system and the supporting documents (reports for web sites etc) and has this been reflected on the finance system</w:t>
            </w:r>
            <w:r w:rsidRPr="00B1460A">
              <w:t xml:space="preserve">. Review salary postings with Headteacher and agree with Headteacher if any salary costs should be moved </w:t>
            </w:r>
            <w:r w:rsidR="00AF6E56">
              <w:t>to show they are being funded by for ex</w:t>
            </w:r>
            <w:r w:rsidRPr="00B1460A">
              <w:t>ample Pupil Premium, Recovery Grants or Sports Premium etc.</w:t>
            </w:r>
            <w:r w:rsidRPr="00D82A00">
              <w:t xml:space="preserve"> </w:t>
            </w:r>
          </w:p>
          <w:p w14:paraId="4E9EFA6D" w14:textId="27F7C018" w:rsidR="008939CE" w:rsidRDefault="00B1460A" w:rsidP="004D06FD">
            <w:pPr>
              <w:pStyle w:val="Instructions"/>
            </w:pPr>
            <w:r w:rsidRPr="00D82A00">
              <w:t xml:space="preserve">If </w:t>
            </w:r>
            <w:r w:rsidR="00AF6E56">
              <w:t>the funding</w:t>
            </w:r>
            <w:r w:rsidR="00E95D72">
              <w:t xml:space="preserve"> does not align to what is being externally reported, what is the plan to </w:t>
            </w:r>
            <w:r w:rsidR="004D06FD">
              <w:t xml:space="preserve">align that with the finance system and </w:t>
            </w:r>
            <w:r w:rsidRPr="00D82A00">
              <w:t>when by.</w:t>
            </w:r>
          </w:p>
          <w:p w14:paraId="76A5FF59" w14:textId="6AF72DA9" w:rsidR="00A448B3" w:rsidRPr="00377143" w:rsidRDefault="00A448B3" w:rsidP="00A448B3">
            <w:pPr>
              <w:pStyle w:val="TableBody"/>
              <w:spacing w:after="0"/>
              <w:rPr>
                <w:i/>
                <w:iCs/>
              </w:rPr>
            </w:pPr>
          </w:p>
        </w:tc>
        <w:tc>
          <w:tcPr>
            <w:tcW w:w="6940" w:type="dxa"/>
            <w:tcBorders>
              <w:top w:val="single" w:sz="4" w:space="0" w:color="auto"/>
              <w:left w:val="single" w:sz="4" w:space="0" w:color="auto"/>
              <w:bottom w:val="single" w:sz="4" w:space="0" w:color="auto"/>
              <w:right w:val="single" w:sz="4" w:space="0" w:color="auto"/>
            </w:tcBorders>
          </w:tcPr>
          <w:p w14:paraId="541462D2" w14:textId="77777777" w:rsidR="008939CE" w:rsidRPr="0068548C" w:rsidRDefault="008939CE" w:rsidP="004D22A9">
            <w:pPr>
              <w:pStyle w:val="TableList"/>
              <w:numPr>
                <w:ilvl w:val="0"/>
                <w:numId w:val="0"/>
              </w:numPr>
            </w:pPr>
          </w:p>
        </w:tc>
      </w:tr>
      <w:tr w:rsidR="004D06FD" w:rsidRPr="0068548C" w14:paraId="200E36BA" w14:textId="77777777" w:rsidTr="6C69F6C3">
        <w:trPr>
          <w:trHeight w:val="246"/>
          <w:jc w:val="center"/>
        </w:trPr>
        <w:tc>
          <w:tcPr>
            <w:tcW w:w="8664" w:type="dxa"/>
            <w:tcBorders>
              <w:top w:val="single" w:sz="4" w:space="0" w:color="auto"/>
              <w:left w:val="single" w:sz="4" w:space="0" w:color="auto"/>
              <w:bottom w:val="single" w:sz="4" w:space="0" w:color="auto"/>
              <w:right w:val="single" w:sz="4" w:space="0" w:color="auto"/>
            </w:tcBorders>
          </w:tcPr>
          <w:p w14:paraId="4A6FA075" w14:textId="77777777" w:rsidR="004D06FD" w:rsidRDefault="004D06FD" w:rsidP="00A448B3">
            <w:pPr>
              <w:pStyle w:val="TableBody"/>
              <w:spacing w:after="0"/>
              <w:rPr>
                <w:b/>
                <w:bCs/>
              </w:rPr>
            </w:pPr>
            <w:r>
              <w:rPr>
                <w:b/>
                <w:bCs/>
              </w:rPr>
              <w:t>AOB</w:t>
            </w:r>
          </w:p>
          <w:p w14:paraId="31C203A9" w14:textId="67D72221" w:rsidR="004D06FD" w:rsidRDefault="004D06FD" w:rsidP="004D06FD">
            <w:pPr>
              <w:pStyle w:val="Instructions"/>
            </w:pPr>
            <w:r>
              <w:t>Please list any other items covered during the meeting and actions arising from them.</w:t>
            </w:r>
          </w:p>
          <w:p w14:paraId="2B281AC0" w14:textId="77777777" w:rsidR="004D06FD" w:rsidRDefault="004D06FD" w:rsidP="00A448B3">
            <w:pPr>
              <w:pStyle w:val="TableBody"/>
              <w:spacing w:after="0"/>
              <w:rPr>
                <w:b/>
                <w:bCs/>
              </w:rPr>
            </w:pPr>
          </w:p>
          <w:p w14:paraId="5389357F" w14:textId="3FA60161" w:rsidR="004D06FD" w:rsidRPr="00D82A00" w:rsidRDefault="004D06FD" w:rsidP="00A448B3">
            <w:pPr>
              <w:pStyle w:val="TableBody"/>
              <w:spacing w:after="0"/>
              <w:rPr>
                <w:b/>
                <w:bCs/>
              </w:rPr>
            </w:pPr>
          </w:p>
        </w:tc>
        <w:tc>
          <w:tcPr>
            <w:tcW w:w="6940" w:type="dxa"/>
            <w:tcBorders>
              <w:top w:val="single" w:sz="4" w:space="0" w:color="auto"/>
              <w:left w:val="single" w:sz="4" w:space="0" w:color="auto"/>
              <w:bottom w:val="single" w:sz="4" w:space="0" w:color="auto"/>
              <w:right w:val="single" w:sz="4" w:space="0" w:color="auto"/>
            </w:tcBorders>
          </w:tcPr>
          <w:p w14:paraId="51D629CB" w14:textId="77777777" w:rsidR="004D06FD" w:rsidRPr="0068548C" w:rsidRDefault="004D06FD" w:rsidP="004D22A9">
            <w:pPr>
              <w:pStyle w:val="TableList"/>
              <w:numPr>
                <w:ilvl w:val="0"/>
                <w:numId w:val="0"/>
              </w:numPr>
            </w:pPr>
          </w:p>
        </w:tc>
      </w:tr>
    </w:tbl>
    <w:p w14:paraId="6A85AE33" w14:textId="77777777" w:rsidR="002558D6" w:rsidRDefault="002558D6" w:rsidP="0040081E">
      <w:pPr>
        <w:pStyle w:val="Heading1nonumbers"/>
      </w:pPr>
      <w:r>
        <w:t>Notes agreed:</w:t>
      </w:r>
    </w:p>
    <w:p w14:paraId="7A2CB5B1" w14:textId="77777777" w:rsidR="0073368C" w:rsidRDefault="002558D6" w:rsidP="002558D6">
      <w:pPr>
        <w:rPr>
          <w:sz w:val="22"/>
        </w:rPr>
      </w:pPr>
      <w:r w:rsidRPr="002558D6">
        <w:rPr>
          <w:sz w:val="22"/>
        </w:rPr>
        <w:t xml:space="preserve">Draft notes to be emailed to Headteacher for review within 5 working days of </w:t>
      </w:r>
      <w:r w:rsidR="00D446F9">
        <w:rPr>
          <w:sz w:val="22"/>
        </w:rPr>
        <w:t xml:space="preserve">the Headteacher </w:t>
      </w:r>
      <w:r w:rsidRPr="002558D6">
        <w:rPr>
          <w:sz w:val="22"/>
        </w:rPr>
        <w:t xml:space="preserve">visit. </w:t>
      </w:r>
    </w:p>
    <w:p w14:paraId="6F9E3EA0" w14:textId="77777777" w:rsidR="0073368C" w:rsidRDefault="002558D6" w:rsidP="002558D6">
      <w:pPr>
        <w:rPr>
          <w:sz w:val="22"/>
        </w:rPr>
      </w:pPr>
      <w:r w:rsidRPr="002558D6">
        <w:rPr>
          <w:sz w:val="22"/>
        </w:rPr>
        <w:t>Should the Headteacher have additional comments o</w:t>
      </w:r>
      <w:r>
        <w:rPr>
          <w:sz w:val="22"/>
        </w:rPr>
        <w:t>r</w:t>
      </w:r>
      <w:r w:rsidRPr="002558D6">
        <w:rPr>
          <w:sz w:val="22"/>
        </w:rPr>
        <w:t xml:space="preserve"> amendments, the</w:t>
      </w:r>
      <w:r w:rsidR="0073368C">
        <w:rPr>
          <w:sz w:val="22"/>
        </w:rPr>
        <w:t xml:space="preserve"> Headteacher </w:t>
      </w:r>
      <w:r w:rsidR="00D446F9">
        <w:rPr>
          <w:sz w:val="22"/>
        </w:rPr>
        <w:t xml:space="preserve">should </w:t>
      </w:r>
      <w:r w:rsidRPr="002558D6">
        <w:rPr>
          <w:sz w:val="22"/>
        </w:rPr>
        <w:t>r</w:t>
      </w:r>
      <w:r>
        <w:rPr>
          <w:sz w:val="22"/>
        </w:rPr>
        <w:t>espond</w:t>
      </w:r>
      <w:r w:rsidRPr="002558D6">
        <w:rPr>
          <w:sz w:val="22"/>
        </w:rPr>
        <w:t xml:space="preserve"> within 5 working days of </w:t>
      </w:r>
      <w:r w:rsidR="00D446F9">
        <w:rPr>
          <w:sz w:val="22"/>
        </w:rPr>
        <w:t xml:space="preserve">the </w:t>
      </w:r>
      <w:r w:rsidRPr="002558D6">
        <w:rPr>
          <w:sz w:val="22"/>
        </w:rPr>
        <w:t xml:space="preserve">notes being received. </w:t>
      </w:r>
    </w:p>
    <w:p w14:paraId="7BE7B409" w14:textId="5502CD8A" w:rsidR="00141CD6" w:rsidRDefault="002558D6" w:rsidP="002558D6">
      <w:pPr>
        <w:rPr>
          <w:sz w:val="22"/>
        </w:rPr>
      </w:pPr>
      <w:r w:rsidRPr="002558D6">
        <w:rPr>
          <w:sz w:val="22"/>
        </w:rPr>
        <w:t>Should there be no reply</w:t>
      </w:r>
      <w:r w:rsidR="00EC478B">
        <w:rPr>
          <w:sz w:val="22"/>
        </w:rPr>
        <w:t xml:space="preserve"> at the end of the 5</w:t>
      </w:r>
      <w:r w:rsidR="00EC478B">
        <w:rPr>
          <w:sz w:val="22"/>
          <w:vertAlign w:val="superscript"/>
        </w:rPr>
        <w:t xml:space="preserve"> </w:t>
      </w:r>
      <w:r w:rsidR="00EC478B">
        <w:rPr>
          <w:sz w:val="22"/>
        </w:rPr>
        <w:t>working day</w:t>
      </w:r>
      <w:r w:rsidR="003B37B8">
        <w:rPr>
          <w:sz w:val="22"/>
        </w:rPr>
        <w:t>s</w:t>
      </w:r>
      <w:r w:rsidR="00EC478B">
        <w:rPr>
          <w:sz w:val="22"/>
        </w:rPr>
        <w:t xml:space="preserve"> following </w:t>
      </w:r>
      <w:r w:rsidR="00AC5549">
        <w:rPr>
          <w:sz w:val="22"/>
        </w:rPr>
        <w:t>submission to the Headteacher,</w:t>
      </w:r>
      <w:r w:rsidRPr="002558D6">
        <w:rPr>
          <w:sz w:val="22"/>
        </w:rPr>
        <w:t xml:space="preserve"> it will be </w:t>
      </w:r>
      <w:r w:rsidR="003B37B8">
        <w:rPr>
          <w:sz w:val="22"/>
        </w:rPr>
        <w:t xml:space="preserve">deemed </w:t>
      </w:r>
      <w:r w:rsidRPr="002558D6">
        <w:rPr>
          <w:sz w:val="22"/>
        </w:rPr>
        <w:t>that the notes are accurate</w:t>
      </w:r>
      <w:r w:rsidR="00141CD6">
        <w:rPr>
          <w:sz w:val="22"/>
        </w:rPr>
        <w:t>, following which t</w:t>
      </w:r>
      <w:r>
        <w:rPr>
          <w:sz w:val="22"/>
        </w:rPr>
        <w:t xml:space="preserve">hey </w:t>
      </w:r>
      <w:r w:rsidR="002F6BEA">
        <w:rPr>
          <w:sz w:val="22"/>
        </w:rPr>
        <w:t>will</w:t>
      </w:r>
      <w:r w:rsidRPr="002558D6">
        <w:rPr>
          <w:sz w:val="22"/>
        </w:rPr>
        <w:t xml:space="preserve"> be s</w:t>
      </w:r>
      <w:r w:rsidR="00C925CD">
        <w:rPr>
          <w:sz w:val="22"/>
        </w:rPr>
        <w:t xml:space="preserve">ent for wider circulation </w:t>
      </w:r>
      <w:r w:rsidR="00B77D05">
        <w:rPr>
          <w:sz w:val="22"/>
        </w:rPr>
        <w:t xml:space="preserve">to </w:t>
      </w:r>
      <w:r w:rsidR="007B7F80">
        <w:rPr>
          <w:sz w:val="22"/>
        </w:rPr>
        <w:t xml:space="preserve">the </w:t>
      </w:r>
      <w:r w:rsidR="00B77D05">
        <w:rPr>
          <w:sz w:val="22"/>
        </w:rPr>
        <w:t>Chair of Governors</w:t>
      </w:r>
      <w:r w:rsidR="006442F4">
        <w:rPr>
          <w:sz w:val="22"/>
        </w:rPr>
        <w:t xml:space="preserve">, Head of Finance and </w:t>
      </w:r>
      <w:r w:rsidR="00542445">
        <w:rPr>
          <w:sz w:val="22"/>
        </w:rPr>
        <w:t xml:space="preserve">the </w:t>
      </w:r>
      <w:r w:rsidR="006442F4">
        <w:rPr>
          <w:sz w:val="22"/>
        </w:rPr>
        <w:t>school finance team</w:t>
      </w:r>
      <w:r w:rsidR="00542445">
        <w:rPr>
          <w:sz w:val="22"/>
        </w:rPr>
        <w:t>.</w:t>
      </w:r>
      <w:r w:rsidR="00AC5549">
        <w:rPr>
          <w:sz w:val="22"/>
        </w:rPr>
        <w:t xml:space="preserve"> </w:t>
      </w:r>
    </w:p>
    <w:p w14:paraId="2578DCFB" w14:textId="3E486F6E" w:rsidR="002558D6" w:rsidRPr="002558D6" w:rsidRDefault="00AC5549" w:rsidP="002558D6">
      <w:pPr>
        <w:rPr>
          <w:sz w:val="22"/>
        </w:rPr>
      </w:pPr>
      <w:r>
        <w:rPr>
          <w:sz w:val="22"/>
        </w:rPr>
        <w:t xml:space="preserve">Copies will also be </w:t>
      </w:r>
      <w:r w:rsidR="00C925CD">
        <w:rPr>
          <w:sz w:val="22"/>
        </w:rPr>
        <w:t>stored in the shared drive.</w:t>
      </w:r>
      <w:r w:rsidR="002558D6" w:rsidRPr="002558D6">
        <w:rPr>
          <w:sz w:val="22"/>
        </w:rPr>
        <w:t xml:space="preserve"> </w:t>
      </w:r>
    </w:p>
    <w:tbl>
      <w:tblPr>
        <w:tblStyle w:val="TableGrid"/>
        <w:tblW w:w="15593" w:type="dxa"/>
        <w:tblInd w:w="-147" w:type="dxa"/>
        <w:tblLook w:val="04A0" w:firstRow="1" w:lastRow="0" w:firstColumn="1" w:lastColumn="0" w:noHBand="0" w:noVBand="1"/>
      </w:tblPr>
      <w:tblGrid>
        <w:gridCol w:w="6238"/>
        <w:gridCol w:w="9355"/>
      </w:tblGrid>
      <w:tr w:rsidR="00E42F5D" w14:paraId="21761FAA" w14:textId="77777777" w:rsidTr="00C925CD">
        <w:tc>
          <w:tcPr>
            <w:tcW w:w="6238" w:type="dxa"/>
          </w:tcPr>
          <w:p w14:paraId="48B17E60" w14:textId="7AEF14FB" w:rsidR="00E42F5D" w:rsidRDefault="00E42F5D" w:rsidP="004D22A9">
            <w:pPr>
              <w:rPr>
                <w:b/>
              </w:rPr>
            </w:pPr>
            <w:r>
              <w:rPr>
                <w:b/>
              </w:rPr>
              <w:t xml:space="preserve">Date </w:t>
            </w:r>
            <w:r w:rsidR="005552E9">
              <w:rPr>
                <w:b/>
              </w:rPr>
              <w:t>N</w:t>
            </w:r>
            <w:r w:rsidR="00C625DF">
              <w:rPr>
                <w:b/>
              </w:rPr>
              <w:t xml:space="preserve">otes first </w:t>
            </w:r>
            <w:r>
              <w:rPr>
                <w:b/>
              </w:rPr>
              <w:t>sent to Headteacher</w:t>
            </w:r>
          </w:p>
        </w:tc>
        <w:tc>
          <w:tcPr>
            <w:tcW w:w="9355" w:type="dxa"/>
          </w:tcPr>
          <w:p w14:paraId="5C4A178B" w14:textId="77777777" w:rsidR="00E42F5D" w:rsidRDefault="00E42F5D" w:rsidP="0040081E"/>
        </w:tc>
      </w:tr>
      <w:tr w:rsidR="00714DE5" w14:paraId="177B200E" w14:textId="77777777" w:rsidTr="00C925CD">
        <w:tc>
          <w:tcPr>
            <w:tcW w:w="6238" w:type="dxa"/>
          </w:tcPr>
          <w:p w14:paraId="14A1AAE0" w14:textId="358C7A6E" w:rsidR="0040081E" w:rsidRPr="007B7569" w:rsidRDefault="00CE4EEF" w:rsidP="004D22A9">
            <w:pPr>
              <w:rPr>
                <w:b/>
              </w:rPr>
            </w:pPr>
            <w:r>
              <w:rPr>
                <w:b/>
              </w:rPr>
              <w:t>Central</w:t>
            </w:r>
            <w:r w:rsidR="00714DE5" w:rsidRPr="007B7569">
              <w:rPr>
                <w:b/>
              </w:rPr>
              <w:t xml:space="preserve"> </w:t>
            </w:r>
            <w:r w:rsidR="00714DE5">
              <w:rPr>
                <w:b/>
              </w:rPr>
              <w:t>Finance Lead</w:t>
            </w:r>
            <w:r w:rsidR="00714DE5" w:rsidRPr="007B7569">
              <w:rPr>
                <w:b/>
              </w:rPr>
              <w:t xml:space="preserve"> Signature</w:t>
            </w:r>
            <w:r w:rsidR="00C925CD">
              <w:rPr>
                <w:b/>
              </w:rPr>
              <w:t xml:space="preserve"> and date</w:t>
            </w:r>
          </w:p>
        </w:tc>
        <w:tc>
          <w:tcPr>
            <w:tcW w:w="9355" w:type="dxa"/>
          </w:tcPr>
          <w:p w14:paraId="3BE691FB" w14:textId="77777777" w:rsidR="00714DE5" w:rsidRDefault="00714DE5" w:rsidP="0040081E"/>
        </w:tc>
      </w:tr>
      <w:tr w:rsidR="00714DE5" w14:paraId="49DF04F8" w14:textId="77777777" w:rsidTr="00C925CD">
        <w:trPr>
          <w:trHeight w:val="320"/>
        </w:trPr>
        <w:tc>
          <w:tcPr>
            <w:tcW w:w="6238" w:type="dxa"/>
          </w:tcPr>
          <w:p w14:paraId="698972B4" w14:textId="6941AE05" w:rsidR="00714DE5" w:rsidRPr="00E44B17" w:rsidRDefault="00714DE5" w:rsidP="004D22A9">
            <w:pPr>
              <w:rPr>
                <w:b/>
                <w:highlight w:val="yellow"/>
              </w:rPr>
            </w:pPr>
            <w:r w:rsidRPr="00C925CD">
              <w:rPr>
                <w:b/>
              </w:rPr>
              <w:t>Head Teacher Signature</w:t>
            </w:r>
            <w:r w:rsidR="00C925CD">
              <w:rPr>
                <w:b/>
              </w:rPr>
              <w:t xml:space="preserve"> and date</w:t>
            </w:r>
          </w:p>
        </w:tc>
        <w:tc>
          <w:tcPr>
            <w:tcW w:w="9355" w:type="dxa"/>
          </w:tcPr>
          <w:p w14:paraId="59025761" w14:textId="77777777" w:rsidR="00714DE5" w:rsidRDefault="00714DE5" w:rsidP="004D22A9"/>
        </w:tc>
      </w:tr>
    </w:tbl>
    <w:p w14:paraId="4DBBE8EA" w14:textId="77777777" w:rsidR="00714DE5" w:rsidRDefault="00714DE5" w:rsidP="00A448B3"/>
    <w:sectPr w:rsidR="00714DE5" w:rsidSect="00DF52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69732" w14:textId="77777777" w:rsidR="00EF7BBD" w:rsidRDefault="00EF7BBD" w:rsidP="000D16A5">
      <w:pPr>
        <w:spacing w:after="0" w:line="240" w:lineRule="auto"/>
      </w:pPr>
      <w:r>
        <w:separator/>
      </w:r>
    </w:p>
  </w:endnote>
  <w:endnote w:type="continuationSeparator" w:id="0">
    <w:p w14:paraId="2CF66643" w14:textId="77777777" w:rsidR="00EF7BBD" w:rsidRDefault="00EF7BBD" w:rsidP="000D16A5">
      <w:pPr>
        <w:spacing w:after="0" w:line="240" w:lineRule="auto"/>
      </w:pPr>
      <w:r>
        <w:continuationSeparator/>
      </w:r>
    </w:p>
  </w:endnote>
  <w:endnote w:type="continuationNotice" w:id="1">
    <w:p w14:paraId="207D43E9" w14:textId="77777777" w:rsidR="001014E9" w:rsidRDefault="00101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Arial"/>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Nova Cond Lt">
    <w:altName w:val="Arial"/>
    <w:charset w:val="00"/>
    <w:family w:val="swiss"/>
    <w:pitch w:val="variable"/>
    <w:sig w:usb0="80000287" w:usb1="00000002"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Gill Sans Nova Light">
    <w:altName w:val="Calibri"/>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228724"/>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79CA319A" w14:textId="27ECBFD8" w:rsidR="00AE1F76" w:rsidRDefault="00AE1F76" w:rsidP="004B630B">
            <w:pPr>
              <w:jc w:val="center"/>
              <w:rPr>
                <w:color w:val="552C8E"/>
              </w:rPr>
            </w:pPr>
            <w:r>
              <w:t>________________</w:t>
            </w:r>
            <w:r w:rsidR="004B630B">
              <w:t>_____________________________________</w:t>
            </w:r>
            <w:r>
              <w:t>_____________________</w:t>
            </w:r>
            <w:r w:rsidRPr="00F76E4D">
              <w:rPr>
                <w:color w:val="552C8E"/>
              </w:rPr>
              <w:t>_______________________________________</w:t>
            </w:r>
            <w:r>
              <w:rPr>
                <w:color w:val="552C8E"/>
              </w:rPr>
              <w:t>_</w:t>
            </w:r>
          </w:p>
          <w:p w14:paraId="159D9F3A" w14:textId="08B8A4EF" w:rsidR="00AE1F76" w:rsidRPr="00F86C06" w:rsidRDefault="00AE1F76" w:rsidP="00A44CA0">
            <w:pPr>
              <w:rPr>
                <w:color w:val="552C8E"/>
                <w:sz w:val="18"/>
                <w:szCs w:val="18"/>
              </w:rPr>
            </w:pPr>
            <w:r w:rsidRPr="00F86C06">
              <w:rPr>
                <w:color w:val="552C8E"/>
                <w:sz w:val="18"/>
                <w:szCs w:val="18"/>
              </w:rPr>
              <w:fldChar w:fldCharType="begin"/>
            </w:r>
            <w:r w:rsidRPr="00F86C06">
              <w:rPr>
                <w:color w:val="552C8E"/>
                <w:sz w:val="18"/>
                <w:szCs w:val="18"/>
              </w:rPr>
              <w:instrText xml:space="preserve"> FILENAME \* MERGEFORMAT </w:instrText>
            </w:r>
            <w:r w:rsidRPr="00F86C06">
              <w:rPr>
                <w:color w:val="552C8E"/>
                <w:sz w:val="18"/>
                <w:szCs w:val="18"/>
              </w:rPr>
              <w:fldChar w:fldCharType="separate"/>
            </w:r>
            <w:r w:rsidR="000177E1">
              <w:rPr>
                <w:noProof/>
                <w:color w:val="552C8E"/>
                <w:sz w:val="18"/>
                <w:szCs w:val="18"/>
              </w:rPr>
              <w:t>DGAT_Finance_Month End Notes to Visit_Template</w:t>
            </w:r>
            <w:r w:rsidRPr="00F86C06">
              <w:rPr>
                <w:color w:val="552C8E"/>
                <w:sz w:val="18"/>
                <w:szCs w:val="18"/>
              </w:rPr>
              <w:fldChar w:fldCharType="end"/>
            </w:r>
            <w:r w:rsidR="000177E1">
              <w:rPr>
                <w:color w:val="552C8E"/>
                <w:sz w:val="18"/>
                <w:szCs w:val="18"/>
              </w:rPr>
              <w:tab/>
            </w:r>
            <w:r w:rsidR="000177E1">
              <w:rPr>
                <w:color w:val="552C8E"/>
                <w:sz w:val="18"/>
                <w:szCs w:val="18"/>
              </w:rPr>
              <w:tab/>
            </w:r>
            <w:r>
              <w:rPr>
                <w:color w:val="552C8E"/>
                <w:sz w:val="18"/>
                <w:szCs w:val="18"/>
              </w:rPr>
              <w:tab/>
            </w:r>
            <w:r w:rsidR="00C02ADF">
              <w:rPr>
                <w:color w:val="552C8E"/>
                <w:sz w:val="18"/>
                <w:szCs w:val="18"/>
              </w:rPr>
              <w:tab/>
            </w:r>
            <w:r w:rsidR="00C02ADF">
              <w:rPr>
                <w:color w:val="552C8E"/>
                <w:sz w:val="18"/>
                <w:szCs w:val="18"/>
              </w:rPr>
              <w:tab/>
            </w:r>
            <w:r>
              <w:rPr>
                <w:color w:val="552C8E"/>
                <w:sz w:val="18"/>
                <w:szCs w:val="18"/>
              </w:rPr>
              <w:tab/>
            </w:r>
            <w:r>
              <w:rPr>
                <w:color w:val="552C8E"/>
                <w:sz w:val="18"/>
                <w:szCs w:val="18"/>
              </w:rPr>
              <w:tab/>
            </w:r>
            <w:r>
              <w:rPr>
                <w:color w:val="552C8E"/>
                <w:sz w:val="18"/>
                <w:szCs w:val="18"/>
              </w:rPr>
              <w:tab/>
            </w:r>
            <w:r>
              <w:rPr>
                <w:color w:val="552C8E"/>
                <w:sz w:val="18"/>
                <w:szCs w:val="18"/>
              </w:rPr>
              <w:tab/>
            </w:r>
            <w:r>
              <w:rPr>
                <w:color w:val="552C8E"/>
                <w:sz w:val="18"/>
                <w:szCs w:val="18"/>
              </w:rPr>
              <w:tab/>
            </w:r>
            <w:r>
              <w:rPr>
                <w:color w:val="552C8E"/>
                <w:sz w:val="18"/>
                <w:szCs w:val="18"/>
              </w:rPr>
              <w:tab/>
            </w:r>
            <w:r>
              <w:rPr>
                <w:color w:val="552C8E"/>
                <w:sz w:val="18"/>
                <w:szCs w:val="18"/>
              </w:rPr>
              <w:tab/>
            </w:r>
            <w:r>
              <w:rPr>
                <w:color w:val="552C8E"/>
                <w:sz w:val="18"/>
                <w:szCs w:val="18"/>
              </w:rPr>
              <w:tab/>
            </w:r>
            <w:r w:rsidRPr="00F86C06">
              <w:rPr>
                <w:color w:val="552C8E"/>
                <w:sz w:val="18"/>
                <w:szCs w:val="18"/>
              </w:rPr>
              <w:t xml:space="preserve">Page </w:t>
            </w:r>
            <w:r w:rsidRPr="00F86C06">
              <w:rPr>
                <w:color w:val="552C8E"/>
                <w:sz w:val="18"/>
                <w:szCs w:val="18"/>
              </w:rPr>
              <w:fldChar w:fldCharType="begin"/>
            </w:r>
            <w:r w:rsidRPr="00F86C06">
              <w:rPr>
                <w:color w:val="552C8E"/>
                <w:sz w:val="18"/>
                <w:szCs w:val="18"/>
              </w:rPr>
              <w:instrText xml:space="preserve"> PAGE </w:instrText>
            </w:r>
            <w:r w:rsidRPr="00F86C06">
              <w:rPr>
                <w:color w:val="552C8E"/>
                <w:sz w:val="18"/>
                <w:szCs w:val="18"/>
              </w:rPr>
              <w:fldChar w:fldCharType="separate"/>
            </w:r>
            <w:r w:rsidR="000F4060">
              <w:rPr>
                <w:noProof/>
                <w:color w:val="552C8E"/>
                <w:sz w:val="18"/>
                <w:szCs w:val="18"/>
              </w:rPr>
              <w:t>4</w:t>
            </w:r>
            <w:r w:rsidRPr="00F86C06">
              <w:rPr>
                <w:color w:val="552C8E"/>
                <w:sz w:val="18"/>
                <w:szCs w:val="18"/>
              </w:rPr>
              <w:fldChar w:fldCharType="end"/>
            </w:r>
            <w:r w:rsidRPr="00F86C06">
              <w:rPr>
                <w:color w:val="552C8E"/>
                <w:sz w:val="18"/>
                <w:szCs w:val="18"/>
              </w:rPr>
              <w:t xml:space="preserve"> of </w:t>
            </w:r>
            <w:r w:rsidRPr="00F86C06">
              <w:rPr>
                <w:color w:val="552C8E"/>
                <w:sz w:val="18"/>
                <w:szCs w:val="18"/>
              </w:rPr>
              <w:fldChar w:fldCharType="begin"/>
            </w:r>
            <w:r w:rsidRPr="00F86C06">
              <w:rPr>
                <w:color w:val="552C8E"/>
                <w:sz w:val="18"/>
                <w:szCs w:val="18"/>
              </w:rPr>
              <w:instrText xml:space="preserve"> NUMPAGES  </w:instrText>
            </w:r>
            <w:r w:rsidRPr="00F86C06">
              <w:rPr>
                <w:color w:val="552C8E"/>
                <w:sz w:val="18"/>
                <w:szCs w:val="18"/>
              </w:rPr>
              <w:fldChar w:fldCharType="separate"/>
            </w:r>
            <w:r w:rsidR="000F4060">
              <w:rPr>
                <w:noProof/>
                <w:color w:val="552C8E"/>
                <w:sz w:val="18"/>
                <w:szCs w:val="18"/>
              </w:rPr>
              <w:t>4</w:t>
            </w:r>
            <w:r w:rsidRPr="00F86C06">
              <w:rPr>
                <w:color w:val="552C8E"/>
                <w:sz w:val="18"/>
                <w:szCs w:val="18"/>
              </w:rPr>
              <w:fldChar w:fldCharType="end"/>
            </w:r>
          </w:p>
        </w:sdtContent>
      </w:sdt>
    </w:sdtContent>
  </w:sdt>
  <w:p w14:paraId="12367D8A" w14:textId="77777777" w:rsidR="00AE1F76" w:rsidRPr="00F86C06" w:rsidRDefault="00AE1F7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B9C7F" w14:textId="77777777" w:rsidR="00EF7BBD" w:rsidRDefault="00EF7BBD" w:rsidP="000D16A5">
      <w:pPr>
        <w:spacing w:after="0" w:line="240" w:lineRule="auto"/>
      </w:pPr>
      <w:r>
        <w:separator/>
      </w:r>
    </w:p>
  </w:footnote>
  <w:footnote w:type="continuationSeparator" w:id="0">
    <w:p w14:paraId="00DD2971" w14:textId="77777777" w:rsidR="00EF7BBD" w:rsidRDefault="00EF7BBD" w:rsidP="000D16A5">
      <w:pPr>
        <w:spacing w:after="0" w:line="240" w:lineRule="auto"/>
      </w:pPr>
      <w:r>
        <w:continuationSeparator/>
      </w:r>
    </w:p>
  </w:footnote>
  <w:footnote w:type="continuationNotice" w:id="1">
    <w:p w14:paraId="6FF4FCDE" w14:textId="77777777" w:rsidR="001014E9" w:rsidRDefault="001014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72FF1"/>
    <w:multiLevelType w:val="hybridMultilevel"/>
    <w:tmpl w:val="62EA1CE6"/>
    <w:lvl w:ilvl="0" w:tplc="19A2DF28">
      <w:start w:val="1"/>
      <w:numFmt w:val="bullet"/>
      <w:pStyle w:val="ListParagraph"/>
      <w:lvlText w:val=""/>
      <w:lvlJc w:val="left"/>
      <w:pPr>
        <w:ind w:left="644" w:hanging="360"/>
      </w:pPr>
      <w:rPr>
        <w:rFonts w:ascii="Wingdings" w:hAnsi="Wingdings" w:hint="default"/>
        <w:color w:val="552C8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083363"/>
    <w:multiLevelType w:val="hybridMultilevel"/>
    <w:tmpl w:val="B9B86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319EF"/>
    <w:multiLevelType w:val="hybridMultilevel"/>
    <w:tmpl w:val="B340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A4E4C"/>
    <w:multiLevelType w:val="hybridMultilevel"/>
    <w:tmpl w:val="531EFD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B542B7"/>
    <w:multiLevelType w:val="hybridMultilevel"/>
    <w:tmpl w:val="5B880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F52D2"/>
    <w:multiLevelType w:val="hybridMultilevel"/>
    <w:tmpl w:val="AADEA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C5851"/>
    <w:multiLevelType w:val="multilevel"/>
    <w:tmpl w:val="DE0E5C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015742"/>
    <w:multiLevelType w:val="hybridMultilevel"/>
    <w:tmpl w:val="ABE61544"/>
    <w:lvl w:ilvl="0" w:tplc="A1466798">
      <w:start w:val="1"/>
      <w:numFmt w:val="bullet"/>
      <w:lvlText w:val=""/>
      <w:lvlJc w:val="left"/>
      <w:pPr>
        <w:ind w:left="720" w:hanging="360"/>
      </w:pPr>
      <w:rPr>
        <w:rFonts w:ascii="Wingdings" w:hAnsi="Wingdings" w:hint="default"/>
        <w:color w:val="552C8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353EFD"/>
    <w:multiLevelType w:val="hybridMultilevel"/>
    <w:tmpl w:val="22F0C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F725B"/>
    <w:multiLevelType w:val="multilevel"/>
    <w:tmpl w:val="F272A8D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15:restartNumberingAfterBreak="0">
    <w:nsid w:val="34B23D92"/>
    <w:multiLevelType w:val="hybridMultilevel"/>
    <w:tmpl w:val="AB9A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30E13"/>
    <w:multiLevelType w:val="hybridMultilevel"/>
    <w:tmpl w:val="3686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71F36"/>
    <w:multiLevelType w:val="hybridMultilevel"/>
    <w:tmpl w:val="48788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945757"/>
    <w:multiLevelType w:val="hybridMultilevel"/>
    <w:tmpl w:val="F230C4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24887"/>
    <w:multiLevelType w:val="hybridMultilevel"/>
    <w:tmpl w:val="E106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85F3F"/>
    <w:multiLevelType w:val="hybridMultilevel"/>
    <w:tmpl w:val="9198F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320761"/>
    <w:multiLevelType w:val="hybridMultilevel"/>
    <w:tmpl w:val="7D6AD5E8"/>
    <w:lvl w:ilvl="0" w:tplc="A1466798">
      <w:start w:val="1"/>
      <w:numFmt w:val="bullet"/>
      <w:lvlText w:val=""/>
      <w:lvlJc w:val="left"/>
      <w:pPr>
        <w:ind w:left="720" w:hanging="360"/>
      </w:pPr>
      <w:rPr>
        <w:rFonts w:ascii="Wingdings" w:hAnsi="Wingdings" w:hint="default"/>
        <w:color w:val="552C8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3330E"/>
    <w:multiLevelType w:val="hybridMultilevel"/>
    <w:tmpl w:val="AE3CB67E"/>
    <w:lvl w:ilvl="0" w:tplc="A1466798">
      <w:start w:val="1"/>
      <w:numFmt w:val="bullet"/>
      <w:lvlText w:val=""/>
      <w:lvlJc w:val="left"/>
      <w:pPr>
        <w:ind w:left="720" w:hanging="360"/>
      </w:pPr>
      <w:rPr>
        <w:rFonts w:ascii="Wingdings" w:hAnsi="Wingdings" w:hint="default"/>
        <w:color w:val="552C8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44D01"/>
    <w:multiLevelType w:val="multilevel"/>
    <w:tmpl w:val="FD706F4C"/>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49EC2142"/>
    <w:multiLevelType w:val="hybridMultilevel"/>
    <w:tmpl w:val="531EFD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596F09"/>
    <w:multiLevelType w:val="hybridMultilevel"/>
    <w:tmpl w:val="1A38344C"/>
    <w:lvl w:ilvl="0" w:tplc="BDB67B36">
      <w:start w:val="1"/>
      <w:numFmt w:val="bullet"/>
      <w:lvlText w:val=""/>
      <w:lvlJc w:val="left"/>
      <w:pPr>
        <w:tabs>
          <w:tab w:val="num" w:pos="720"/>
        </w:tabs>
        <w:ind w:left="720" w:hanging="360"/>
      </w:pPr>
      <w:rPr>
        <w:rFonts w:ascii="Symbol" w:hAnsi="Symbol" w:hint="default"/>
      </w:rPr>
    </w:lvl>
    <w:lvl w:ilvl="1" w:tplc="58C267D8" w:tentative="1">
      <w:start w:val="1"/>
      <w:numFmt w:val="bullet"/>
      <w:lvlText w:val=""/>
      <w:lvlJc w:val="left"/>
      <w:pPr>
        <w:tabs>
          <w:tab w:val="num" w:pos="1440"/>
        </w:tabs>
        <w:ind w:left="1440" w:hanging="360"/>
      </w:pPr>
      <w:rPr>
        <w:rFonts w:ascii="Symbol" w:hAnsi="Symbol" w:hint="default"/>
      </w:rPr>
    </w:lvl>
    <w:lvl w:ilvl="2" w:tplc="6B40FFD0" w:tentative="1">
      <w:start w:val="1"/>
      <w:numFmt w:val="bullet"/>
      <w:lvlText w:val=""/>
      <w:lvlJc w:val="left"/>
      <w:pPr>
        <w:tabs>
          <w:tab w:val="num" w:pos="2160"/>
        </w:tabs>
        <w:ind w:left="2160" w:hanging="360"/>
      </w:pPr>
      <w:rPr>
        <w:rFonts w:ascii="Symbol" w:hAnsi="Symbol" w:hint="default"/>
      </w:rPr>
    </w:lvl>
    <w:lvl w:ilvl="3" w:tplc="885E1B36" w:tentative="1">
      <w:start w:val="1"/>
      <w:numFmt w:val="bullet"/>
      <w:lvlText w:val=""/>
      <w:lvlJc w:val="left"/>
      <w:pPr>
        <w:tabs>
          <w:tab w:val="num" w:pos="2880"/>
        </w:tabs>
        <w:ind w:left="2880" w:hanging="360"/>
      </w:pPr>
      <w:rPr>
        <w:rFonts w:ascii="Symbol" w:hAnsi="Symbol" w:hint="default"/>
      </w:rPr>
    </w:lvl>
    <w:lvl w:ilvl="4" w:tplc="4A3AFEA0" w:tentative="1">
      <w:start w:val="1"/>
      <w:numFmt w:val="bullet"/>
      <w:lvlText w:val=""/>
      <w:lvlJc w:val="left"/>
      <w:pPr>
        <w:tabs>
          <w:tab w:val="num" w:pos="3600"/>
        </w:tabs>
        <w:ind w:left="3600" w:hanging="360"/>
      </w:pPr>
      <w:rPr>
        <w:rFonts w:ascii="Symbol" w:hAnsi="Symbol" w:hint="default"/>
      </w:rPr>
    </w:lvl>
    <w:lvl w:ilvl="5" w:tplc="CB947D9A" w:tentative="1">
      <w:start w:val="1"/>
      <w:numFmt w:val="bullet"/>
      <w:lvlText w:val=""/>
      <w:lvlJc w:val="left"/>
      <w:pPr>
        <w:tabs>
          <w:tab w:val="num" w:pos="4320"/>
        </w:tabs>
        <w:ind w:left="4320" w:hanging="360"/>
      </w:pPr>
      <w:rPr>
        <w:rFonts w:ascii="Symbol" w:hAnsi="Symbol" w:hint="default"/>
      </w:rPr>
    </w:lvl>
    <w:lvl w:ilvl="6" w:tplc="221E5466" w:tentative="1">
      <w:start w:val="1"/>
      <w:numFmt w:val="bullet"/>
      <w:lvlText w:val=""/>
      <w:lvlJc w:val="left"/>
      <w:pPr>
        <w:tabs>
          <w:tab w:val="num" w:pos="5040"/>
        </w:tabs>
        <w:ind w:left="5040" w:hanging="360"/>
      </w:pPr>
      <w:rPr>
        <w:rFonts w:ascii="Symbol" w:hAnsi="Symbol" w:hint="default"/>
      </w:rPr>
    </w:lvl>
    <w:lvl w:ilvl="7" w:tplc="38F44F8C" w:tentative="1">
      <w:start w:val="1"/>
      <w:numFmt w:val="bullet"/>
      <w:lvlText w:val=""/>
      <w:lvlJc w:val="left"/>
      <w:pPr>
        <w:tabs>
          <w:tab w:val="num" w:pos="5760"/>
        </w:tabs>
        <w:ind w:left="5760" w:hanging="360"/>
      </w:pPr>
      <w:rPr>
        <w:rFonts w:ascii="Symbol" w:hAnsi="Symbol" w:hint="default"/>
      </w:rPr>
    </w:lvl>
    <w:lvl w:ilvl="8" w:tplc="3EF6AE6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F22083A"/>
    <w:multiLevelType w:val="hybridMultilevel"/>
    <w:tmpl w:val="B43608D2"/>
    <w:lvl w:ilvl="0" w:tplc="A1466798">
      <w:start w:val="1"/>
      <w:numFmt w:val="bullet"/>
      <w:lvlText w:val=""/>
      <w:lvlJc w:val="left"/>
      <w:pPr>
        <w:ind w:left="720" w:hanging="360"/>
      </w:pPr>
      <w:rPr>
        <w:rFonts w:ascii="Wingdings" w:hAnsi="Wingdings" w:hint="default"/>
        <w:color w:val="552C8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52578"/>
    <w:multiLevelType w:val="multilevel"/>
    <w:tmpl w:val="1E5050DA"/>
    <w:name w:val="DGAT FInanc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DB1AE0"/>
    <w:multiLevelType w:val="hybridMultilevel"/>
    <w:tmpl w:val="088A0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E7B47"/>
    <w:multiLevelType w:val="hybridMultilevel"/>
    <w:tmpl w:val="69CE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136A1F"/>
    <w:multiLevelType w:val="hybridMultilevel"/>
    <w:tmpl w:val="F55E9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7A1E82"/>
    <w:multiLevelType w:val="hybridMultilevel"/>
    <w:tmpl w:val="226E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CB5CE2"/>
    <w:multiLevelType w:val="multilevel"/>
    <w:tmpl w:val="337C6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E7704F"/>
    <w:multiLevelType w:val="multilevel"/>
    <w:tmpl w:val="D7FC556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9" w15:restartNumberingAfterBreak="0">
    <w:nsid w:val="7BEA175A"/>
    <w:multiLevelType w:val="hybridMultilevel"/>
    <w:tmpl w:val="1BEE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8576773">
    <w:abstractNumId w:val="6"/>
  </w:num>
  <w:num w:numId="2" w16cid:durableId="1835871898">
    <w:abstractNumId w:val="11"/>
  </w:num>
  <w:num w:numId="3" w16cid:durableId="1691567560">
    <w:abstractNumId w:val="0"/>
  </w:num>
  <w:num w:numId="4" w16cid:durableId="1323047687">
    <w:abstractNumId w:val="24"/>
  </w:num>
  <w:num w:numId="5" w16cid:durableId="1941914776">
    <w:abstractNumId w:val="23"/>
  </w:num>
  <w:num w:numId="6" w16cid:durableId="2084250664">
    <w:abstractNumId w:val="15"/>
  </w:num>
  <w:num w:numId="7" w16cid:durableId="1385444577">
    <w:abstractNumId w:val="25"/>
  </w:num>
  <w:num w:numId="8" w16cid:durableId="644049152">
    <w:abstractNumId w:val="8"/>
  </w:num>
  <w:num w:numId="9" w16cid:durableId="785585400">
    <w:abstractNumId w:val="4"/>
  </w:num>
  <w:num w:numId="10" w16cid:durableId="184560136">
    <w:abstractNumId w:val="12"/>
  </w:num>
  <w:num w:numId="11" w16cid:durableId="1403218459">
    <w:abstractNumId w:val="20"/>
  </w:num>
  <w:num w:numId="12" w16cid:durableId="841505281">
    <w:abstractNumId w:val="2"/>
  </w:num>
  <w:num w:numId="13" w16cid:durableId="701973870">
    <w:abstractNumId w:val="29"/>
  </w:num>
  <w:num w:numId="14" w16cid:durableId="1460762005">
    <w:abstractNumId w:val="21"/>
  </w:num>
  <w:num w:numId="15" w16cid:durableId="1280141659">
    <w:abstractNumId w:val="28"/>
  </w:num>
  <w:num w:numId="16" w16cid:durableId="1429276160">
    <w:abstractNumId w:val="9"/>
  </w:num>
  <w:num w:numId="17" w16cid:durableId="1465153237">
    <w:abstractNumId w:val="18"/>
  </w:num>
  <w:num w:numId="18" w16cid:durableId="1003432168">
    <w:abstractNumId w:val="22"/>
  </w:num>
  <w:num w:numId="19" w16cid:durableId="1852799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68802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637212">
    <w:abstractNumId w:val="14"/>
  </w:num>
  <w:num w:numId="22" w16cid:durableId="783156588">
    <w:abstractNumId w:val="26"/>
  </w:num>
  <w:num w:numId="23" w16cid:durableId="624239917">
    <w:abstractNumId w:val="10"/>
  </w:num>
  <w:num w:numId="24" w16cid:durableId="159657708">
    <w:abstractNumId w:val="1"/>
  </w:num>
  <w:num w:numId="25" w16cid:durableId="1719746628">
    <w:abstractNumId w:val="5"/>
  </w:num>
  <w:num w:numId="26" w16cid:durableId="1908301862">
    <w:abstractNumId w:val="7"/>
  </w:num>
  <w:num w:numId="27" w16cid:durableId="487668436">
    <w:abstractNumId w:val="17"/>
  </w:num>
  <w:num w:numId="28" w16cid:durableId="1366901396">
    <w:abstractNumId w:val="16"/>
  </w:num>
  <w:num w:numId="29" w16cid:durableId="1480344134">
    <w:abstractNumId w:val="19"/>
  </w:num>
  <w:num w:numId="30" w16cid:durableId="1999532422">
    <w:abstractNumId w:val="3"/>
  </w:num>
  <w:num w:numId="31" w16cid:durableId="576019112">
    <w:abstractNumId w:val="27"/>
    <w:lvlOverride w:ilvl="0"/>
    <w:lvlOverride w:ilvl="1"/>
    <w:lvlOverride w:ilvl="2"/>
    <w:lvlOverride w:ilvl="3"/>
    <w:lvlOverride w:ilvl="4"/>
    <w:lvlOverride w:ilvl="5"/>
    <w:lvlOverride w:ilvl="6"/>
    <w:lvlOverride w:ilvl="7"/>
    <w:lvlOverride w:ilvl="8"/>
  </w:num>
  <w:num w:numId="32" w16cid:durableId="11662851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165"/>
    <w:rsid w:val="00002D88"/>
    <w:rsid w:val="000039DA"/>
    <w:rsid w:val="000040E3"/>
    <w:rsid w:val="00004E42"/>
    <w:rsid w:val="00005BD8"/>
    <w:rsid w:val="00006211"/>
    <w:rsid w:val="0001494A"/>
    <w:rsid w:val="000158C5"/>
    <w:rsid w:val="000159CA"/>
    <w:rsid w:val="00016071"/>
    <w:rsid w:val="000177E1"/>
    <w:rsid w:val="00017BD3"/>
    <w:rsid w:val="000204A5"/>
    <w:rsid w:val="00024B40"/>
    <w:rsid w:val="00030CE1"/>
    <w:rsid w:val="00030D8E"/>
    <w:rsid w:val="00030E16"/>
    <w:rsid w:val="00031272"/>
    <w:rsid w:val="0003295C"/>
    <w:rsid w:val="000332D8"/>
    <w:rsid w:val="000342D0"/>
    <w:rsid w:val="000379A4"/>
    <w:rsid w:val="00040457"/>
    <w:rsid w:val="0004262E"/>
    <w:rsid w:val="00042793"/>
    <w:rsid w:val="000457B2"/>
    <w:rsid w:val="000474C6"/>
    <w:rsid w:val="000501EE"/>
    <w:rsid w:val="00050DD5"/>
    <w:rsid w:val="00054151"/>
    <w:rsid w:val="0005470D"/>
    <w:rsid w:val="00057BFA"/>
    <w:rsid w:val="00057D71"/>
    <w:rsid w:val="00060217"/>
    <w:rsid w:val="00061FAB"/>
    <w:rsid w:val="00064243"/>
    <w:rsid w:val="00065F02"/>
    <w:rsid w:val="00066B85"/>
    <w:rsid w:val="00066BC5"/>
    <w:rsid w:val="000674E6"/>
    <w:rsid w:val="00075122"/>
    <w:rsid w:val="00076678"/>
    <w:rsid w:val="00082A13"/>
    <w:rsid w:val="00084483"/>
    <w:rsid w:val="00085CA4"/>
    <w:rsid w:val="00085F31"/>
    <w:rsid w:val="0009110E"/>
    <w:rsid w:val="00092769"/>
    <w:rsid w:val="000931B8"/>
    <w:rsid w:val="00094AA3"/>
    <w:rsid w:val="00094D16"/>
    <w:rsid w:val="00097239"/>
    <w:rsid w:val="000978E1"/>
    <w:rsid w:val="000A38EB"/>
    <w:rsid w:val="000A74DA"/>
    <w:rsid w:val="000B35E9"/>
    <w:rsid w:val="000B4C4B"/>
    <w:rsid w:val="000C11B4"/>
    <w:rsid w:val="000C3D01"/>
    <w:rsid w:val="000C5A09"/>
    <w:rsid w:val="000D0351"/>
    <w:rsid w:val="000D16A5"/>
    <w:rsid w:val="000D2EC7"/>
    <w:rsid w:val="000D32B8"/>
    <w:rsid w:val="000D68F9"/>
    <w:rsid w:val="000D7143"/>
    <w:rsid w:val="000E4523"/>
    <w:rsid w:val="000E4B2F"/>
    <w:rsid w:val="000E5221"/>
    <w:rsid w:val="000F099D"/>
    <w:rsid w:val="000F2CC5"/>
    <w:rsid w:val="000F2EF3"/>
    <w:rsid w:val="000F4060"/>
    <w:rsid w:val="000F6617"/>
    <w:rsid w:val="001001FE"/>
    <w:rsid w:val="001014E9"/>
    <w:rsid w:val="00103ADA"/>
    <w:rsid w:val="00105671"/>
    <w:rsid w:val="00105D34"/>
    <w:rsid w:val="00113244"/>
    <w:rsid w:val="00114A45"/>
    <w:rsid w:val="00115B7C"/>
    <w:rsid w:val="0012311A"/>
    <w:rsid w:val="0012413C"/>
    <w:rsid w:val="00132A87"/>
    <w:rsid w:val="00135553"/>
    <w:rsid w:val="00136618"/>
    <w:rsid w:val="001370BF"/>
    <w:rsid w:val="00137837"/>
    <w:rsid w:val="001406F0"/>
    <w:rsid w:val="0014126F"/>
    <w:rsid w:val="00141C9D"/>
    <w:rsid w:val="00141CA2"/>
    <w:rsid w:val="00141CD6"/>
    <w:rsid w:val="00143D5D"/>
    <w:rsid w:val="00145517"/>
    <w:rsid w:val="00152AF1"/>
    <w:rsid w:val="00152CE8"/>
    <w:rsid w:val="00153349"/>
    <w:rsid w:val="0015451C"/>
    <w:rsid w:val="00154F45"/>
    <w:rsid w:val="001559AA"/>
    <w:rsid w:val="0016087B"/>
    <w:rsid w:val="0016095E"/>
    <w:rsid w:val="00160D17"/>
    <w:rsid w:val="0016418C"/>
    <w:rsid w:val="00164310"/>
    <w:rsid w:val="001651C0"/>
    <w:rsid w:val="00177A9E"/>
    <w:rsid w:val="0018034B"/>
    <w:rsid w:val="0018142A"/>
    <w:rsid w:val="00190639"/>
    <w:rsid w:val="00191325"/>
    <w:rsid w:val="00191766"/>
    <w:rsid w:val="00193BB8"/>
    <w:rsid w:val="0019598D"/>
    <w:rsid w:val="001A0A94"/>
    <w:rsid w:val="001A3627"/>
    <w:rsid w:val="001B0C7E"/>
    <w:rsid w:val="001C05E0"/>
    <w:rsid w:val="001C0ACB"/>
    <w:rsid w:val="001C0F73"/>
    <w:rsid w:val="001C364E"/>
    <w:rsid w:val="001C6375"/>
    <w:rsid w:val="001C6565"/>
    <w:rsid w:val="001C68D2"/>
    <w:rsid w:val="001C7E42"/>
    <w:rsid w:val="001D5557"/>
    <w:rsid w:val="001E1BA7"/>
    <w:rsid w:val="001E2FBD"/>
    <w:rsid w:val="001E5CDD"/>
    <w:rsid w:val="001E5F5F"/>
    <w:rsid w:val="001E7417"/>
    <w:rsid w:val="001F062E"/>
    <w:rsid w:val="001F1F0A"/>
    <w:rsid w:val="001F6D10"/>
    <w:rsid w:val="00201952"/>
    <w:rsid w:val="00202EDA"/>
    <w:rsid w:val="00203E01"/>
    <w:rsid w:val="002110D8"/>
    <w:rsid w:val="00216648"/>
    <w:rsid w:val="00216BAB"/>
    <w:rsid w:val="00220DC8"/>
    <w:rsid w:val="00222AB5"/>
    <w:rsid w:val="002254B4"/>
    <w:rsid w:val="00234795"/>
    <w:rsid w:val="002357CF"/>
    <w:rsid w:val="00235CDA"/>
    <w:rsid w:val="002365F0"/>
    <w:rsid w:val="0024095C"/>
    <w:rsid w:val="00241F4D"/>
    <w:rsid w:val="002437B8"/>
    <w:rsid w:val="002517F5"/>
    <w:rsid w:val="00252C06"/>
    <w:rsid w:val="0025526D"/>
    <w:rsid w:val="002558D6"/>
    <w:rsid w:val="00256885"/>
    <w:rsid w:val="002615CD"/>
    <w:rsid w:val="0026166A"/>
    <w:rsid w:val="002625CF"/>
    <w:rsid w:val="0026629B"/>
    <w:rsid w:val="00266424"/>
    <w:rsid w:val="002671AA"/>
    <w:rsid w:val="002679CC"/>
    <w:rsid w:val="00267D35"/>
    <w:rsid w:val="002705BA"/>
    <w:rsid w:val="002718B2"/>
    <w:rsid w:val="00274F95"/>
    <w:rsid w:val="0027643F"/>
    <w:rsid w:val="002773E4"/>
    <w:rsid w:val="0028075B"/>
    <w:rsid w:val="0028235F"/>
    <w:rsid w:val="0028330F"/>
    <w:rsid w:val="00286C9C"/>
    <w:rsid w:val="002875BA"/>
    <w:rsid w:val="00287643"/>
    <w:rsid w:val="00287FF5"/>
    <w:rsid w:val="00290C77"/>
    <w:rsid w:val="0029197F"/>
    <w:rsid w:val="002A03B9"/>
    <w:rsid w:val="002A71AC"/>
    <w:rsid w:val="002A7A8F"/>
    <w:rsid w:val="002B0C48"/>
    <w:rsid w:val="002B1CB1"/>
    <w:rsid w:val="002B3D4E"/>
    <w:rsid w:val="002B573D"/>
    <w:rsid w:val="002C062C"/>
    <w:rsid w:val="002C385C"/>
    <w:rsid w:val="002C3DD8"/>
    <w:rsid w:val="002C58EE"/>
    <w:rsid w:val="002D05CD"/>
    <w:rsid w:val="002D13D8"/>
    <w:rsid w:val="002D1B74"/>
    <w:rsid w:val="002D3DEE"/>
    <w:rsid w:val="002D5069"/>
    <w:rsid w:val="002D6A7A"/>
    <w:rsid w:val="002E03BB"/>
    <w:rsid w:val="002E10D1"/>
    <w:rsid w:val="002E4B13"/>
    <w:rsid w:val="002E5674"/>
    <w:rsid w:val="002F1802"/>
    <w:rsid w:val="002F1DBB"/>
    <w:rsid w:val="002F1DEB"/>
    <w:rsid w:val="002F2557"/>
    <w:rsid w:val="002F27FA"/>
    <w:rsid w:val="002F6BEA"/>
    <w:rsid w:val="00302A01"/>
    <w:rsid w:val="00305E74"/>
    <w:rsid w:val="0031104E"/>
    <w:rsid w:val="0031115E"/>
    <w:rsid w:val="0031227F"/>
    <w:rsid w:val="00314244"/>
    <w:rsid w:val="00315C5F"/>
    <w:rsid w:val="00320E2D"/>
    <w:rsid w:val="00336550"/>
    <w:rsid w:val="00337D9C"/>
    <w:rsid w:val="00342411"/>
    <w:rsid w:val="00344987"/>
    <w:rsid w:val="003458A0"/>
    <w:rsid w:val="003507F1"/>
    <w:rsid w:val="00352325"/>
    <w:rsid w:val="00354C4D"/>
    <w:rsid w:val="00355DB2"/>
    <w:rsid w:val="00356587"/>
    <w:rsid w:val="00357547"/>
    <w:rsid w:val="00361C6A"/>
    <w:rsid w:val="0036290C"/>
    <w:rsid w:val="00362CBD"/>
    <w:rsid w:val="00366034"/>
    <w:rsid w:val="0037338F"/>
    <w:rsid w:val="00376E3D"/>
    <w:rsid w:val="00377143"/>
    <w:rsid w:val="003771D8"/>
    <w:rsid w:val="00380591"/>
    <w:rsid w:val="00381A6E"/>
    <w:rsid w:val="00383102"/>
    <w:rsid w:val="0038346D"/>
    <w:rsid w:val="00384447"/>
    <w:rsid w:val="00385D0F"/>
    <w:rsid w:val="00385DBE"/>
    <w:rsid w:val="00391124"/>
    <w:rsid w:val="003924ED"/>
    <w:rsid w:val="00392ED5"/>
    <w:rsid w:val="003A3841"/>
    <w:rsid w:val="003B0CBE"/>
    <w:rsid w:val="003B3005"/>
    <w:rsid w:val="003B37B8"/>
    <w:rsid w:val="003C267B"/>
    <w:rsid w:val="003C297A"/>
    <w:rsid w:val="003C3AFF"/>
    <w:rsid w:val="003C7949"/>
    <w:rsid w:val="003D01E0"/>
    <w:rsid w:val="003D0D6C"/>
    <w:rsid w:val="003D1A0D"/>
    <w:rsid w:val="003D3746"/>
    <w:rsid w:val="003D440A"/>
    <w:rsid w:val="003D5323"/>
    <w:rsid w:val="003E0137"/>
    <w:rsid w:val="003E0D9B"/>
    <w:rsid w:val="003E2F33"/>
    <w:rsid w:val="003E589D"/>
    <w:rsid w:val="003E5F13"/>
    <w:rsid w:val="003E7942"/>
    <w:rsid w:val="003F2856"/>
    <w:rsid w:val="003F4271"/>
    <w:rsid w:val="0040081E"/>
    <w:rsid w:val="0040282A"/>
    <w:rsid w:val="00404CD7"/>
    <w:rsid w:val="0040680D"/>
    <w:rsid w:val="00412745"/>
    <w:rsid w:val="0041448E"/>
    <w:rsid w:val="00414F8D"/>
    <w:rsid w:val="0041665E"/>
    <w:rsid w:val="00420B7B"/>
    <w:rsid w:val="0043092D"/>
    <w:rsid w:val="00430E85"/>
    <w:rsid w:val="004339E3"/>
    <w:rsid w:val="00434868"/>
    <w:rsid w:val="004415EA"/>
    <w:rsid w:val="00441E62"/>
    <w:rsid w:val="00442938"/>
    <w:rsid w:val="00452797"/>
    <w:rsid w:val="00454B41"/>
    <w:rsid w:val="00455C45"/>
    <w:rsid w:val="00456745"/>
    <w:rsid w:val="00456DF5"/>
    <w:rsid w:val="00463518"/>
    <w:rsid w:val="004644AA"/>
    <w:rsid w:val="00464C69"/>
    <w:rsid w:val="0046651B"/>
    <w:rsid w:val="004666B5"/>
    <w:rsid w:val="00470BD5"/>
    <w:rsid w:val="004756C9"/>
    <w:rsid w:val="00475887"/>
    <w:rsid w:val="00480778"/>
    <w:rsid w:val="00480D2C"/>
    <w:rsid w:val="00482617"/>
    <w:rsid w:val="004832A4"/>
    <w:rsid w:val="004836C1"/>
    <w:rsid w:val="00484DA6"/>
    <w:rsid w:val="00487F58"/>
    <w:rsid w:val="004934EE"/>
    <w:rsid w:val="00494655"/>
    <w:rsid w:val="004954B5"/>
    <w:rsid w:val="00496592"/>
    <w:rsid w:val="004978B4"/>
    <w:rsid w:val="004A2912"/>
    <w:rsid w:val="004A30A8"/>
    <w:rsid w:val="004A61CE"/>
    <w:rsid w:val="004A6388"/>
    <w:rsid w:val="004A76A4"/>
    <w:rsid w:val="004B225F"/>
    <w:rsid w:val="004B44B3"/>
    <w:rsid w:val="004B5E06"/>
    <w:rsid w:val="004B630B"/>
    <w:rsid w:val="004C11A8"/>
    <w:rsid w:val="004C33EB"/>
    <w:rsid w:val="004C599A"/>
    <w:rsid w:val="004C6D4E"/>
    <w:rsid w:val="004D06FD"/>
    <w:rsid w:val="004D22A9"/>
    <w:rsid w:val="004D2D0D"/>
    <w:rsid w:val="004D4A83"/>
    <w:rsid w:val="004D683D"/>
    <w:rsid w:val="004D6983"/>
    <w:rsid w:val="004D7F37"/>
    <w:rsid w:val="004E0C0B"/>
    <w:rsid w:val="004E289F"/>
    <w:rsid w:val="004E2A2C"/>
    <w:rsid w:val="004E4F67"/>
    <w:rsid w:val="004E7290"/>
    <w:rsid w:val="004E76D5"/>
    <w:rsid w:val="004E7AFD"/>
    <w:rsid w:val="004F0A0D"/>
    <w:rsid w:val="004F34E2"/>
    <w:rsid w:val="004F4B1B"/>
    <w:rsid w:val="004F519D"/>
    <w:rsid w:val="00502539"/>
    <w:rsid w:val="005031AC"/>
    <w:rsid w:val="00510BA2"/>
    <w:rsid w:val="00510D00"/>
    <w:rsid w:val="00511DB3"/>
    <w:rsid w:val="005121C8"/>
    <w:rsid w:val="00512D6E"/>
    <w:rsid w:val="00522630"/>
    <w:rsid w:val="00522DA3"/>
    <w:rsid w:val="005249EC"/>
    <w:rsid w:val="005249F6"/>
    <w:rsid w:val="00525B3C"/>
    <w:rsid w:val="00527DE9"/>
    <w:rsid w:val="00530C02"/>
    <w:rsid w:val="00532B50"/>
    <w:rsid w:val="00534863"/>
    <w:rsid w:val="0053489D"/>
    <w:rsid w:val="005362F9"/>
    <w:rsid w:val="0053734C"/>
    <w:rsid w:val="00540257"/>
    <w:rsid w:val="005418C7"/>
    <w:rsid w:val="00541D05"/>
    <w:rsid w:val="00541F8A"/>
    <w:rsid w:val="00542445"/>
    <w:rsid w:val="00547860"/>
    <w:rsid w:val="00550651"/>
    <w:rsid w:val="00551F79"/>
    <w:rsid w:val="005552E9"/>
    <w:rsid w:val="00556BCD"/>
    <w:rsid w:val="00564303"/>
    <w:rsid w:val="00564B50"/>
    <w:rsid w:val="00565B44"/>
    <w:rsid w:val="00571692"/>
    <w:rsid w:val="00572A73"/>
    <w:rsid w:val="0057507E"/>
    <w:rsid w:val="005753B6"/>
    <w:rsid w:val="00575811"/>
    <w:rsid w:val="00575C0A"/>
    <w:rsid w:val="00576B02"/>
    <w:rsid w:val="00580C18"/>
    <w:rsid w:val="00581238"/>
    <w:rsid w:val="00586E77"/>
    <w:rsid w:val="00587227"/>
    <w:rsid w:val="00587895"/>
    <w:rsid w:val="00587B2D"/>
    <w:rsid w:val="00587CB3"/>
    <w:rsid w:val="00590B2A"/>
    <w:rsid w:val="00591A01"/>
    <w:rsid w:val="00594F23"/>
    <w:rsid w:val="00595D48"/>
    <w:rsid w:val="005964E1"/>
    <w:rsid w:val="00597F73"/>
    <w:rsid w:val="005A0B49"/>
    <w:rsid w:val="005A6700"/>
    <w:rsid w:val="005A75DF"/>
    <w:rsid w:val="005B0FAB"/>
    <w:rsid w:val="005B0FF1"/>
    <w:rsid w:val="005B1538"/>
    <w:rsid w:val="005B276B"/>
    <w:rsid w:val="005B3A7B"/>
    <w:rsid w:val="005B6971"/>
    <w:rsid w:val="005B7AD9"/>
    <w:rsid w:val="005C2F3C"/>
    <w:rsid w:val="005C3165"/>
    <w:rsid w:val="005C3537"/>
    <w:rsid w:val="005C4763"/>
    <w:rsid w:val="005D0C5E"/>
    <w:rsid w:val="005D0F02"/>
    <w:rsid w:val="005D38E2"/>
    <w:rsid w:val="005D67D8"/>
    <w:rsid w:val="005D6CBD"/>
    <w:rsid w:val="005D7235"/>
    <w:rsid w:val="005E08E2"/>
    <w:rsid w:val="005E19E8"/>
    <w:rsid w:val="005E3AFF"/>
    <w:rsid w:val="005E52FC"/>
    <w:rsid w:val="005F1DA2"/>
    <w:rsid w:val="005F2004"/>
    <w:rsid w:val="005F62FD"/>
    <w:rsid w:val="005F637D"/>
    <w:rsid w:val="005F67C5"/>
    <w:rsid w:val="006002E8"/>
    <w:rsid w:val="00610267"/>
    <w:rsid w:val="00616281"/>
    <w:rsid w:val="00617A47"/>
    <w:rsid w:val="00617C07"/>
    <w:rsid w:val="00617F5F"/>
    <w:rsid w:val="00621DDD"/>
    <w:rsid w:val="006226EC"/>
    <w:rsid w:val="00622C9D"/>
    <w:rsid w:val="0062454B"/>
    <w:rsid w:val="00624FBE"/>
    <w:rsid w:val="006262FD"/>
    <w:rsid w:val="00630669"/>
    <w:rsid w:val="00632138"/>
    <w:rsid w:val="00634003"/>
    <w:rsid w:val="0063694B"/>
    <w:rsid w:val="006374BE"/>
    <w:rsid w:val="006406A9"/>
    <w:rsid w:val="00641926"/>
    <w:rsid w:val="00643A4E"/>
    <w:rsid w:val="006442F4"/>
    <w:rsid w:val="00645C01"/>
    <w:rsid w:val="00650A4A"/>
    <w:rsid w:val="0065335B"/>
    <w:rsid w:val="00654778"/>
    <w:rsid w:val="00654F31"/>
    <w:rsid w:val="00657604"/>
    <w:rsid w:val="00663616"/>
    <w:rsid w:val="00664042"/>
    <w:rsid w:val="006649D5"/>
    <w:rsid w:val="00666522"/>
    <w:rsid w:val="00673A9E"/>
    <w:rsid w:val="00674CD5"/>
    <w:rsid w:val="0067672D"/>
    <w:rsid w:val="00677965"/>
    <w:rsid w:val="0068114F"/>
    <w:rsid w:val="006819ED"/>
    <w:rsid w:val="0068255E"/>
    <w:rsid w:val="0068548C"/>
    <w:rsid w:val="0068753B"/>
    <w:rsid w:val="0068795D"/>
    <w:rsid w:val="00690CCB"/>
    <w:rsid w:val="00695471"/>
    <w:rsid w:val="00696E88"/>
    <w:rsid w:val="006975F3"/>
    <w:rsid w:val="006976E0"/>
    <w:rsid w:val="006A18C2"/>
    <w:rsid w:val="006A30F3"/>
    <w:rsid w:val="006B0D6D"/>
    <w:rsid w:val="006B220B"/>
    <w:rsid w:val="006B6C5D"/>
    <w:rsid w:val="006C01B8"/>
    <w:rsid w:val="006C1138"/>
    <w:rsid w:val="006C258B"/>
    <w:rsid w:val="006C2A1B"/>
    <w:rsid w:val="006C390B"/>
    <w:rsid w:val="006D15C3"/>
    <w:rsid w:val="006D2DFE"/>
    <w:rsid w:val="006D39FC"/>
    <w:rsid w:val="006D4C5A"/>
    <w:rsid w:val="006D592A"/>
    <w:rsid w:val="006D7161"/>
    <w:rsid w:val="006D7D5A"/>
    <w:rsid w:val="006E14A3"/>
    <w:rsid w:val="006F2174"/>
    <w:rsid w:val="006F227B"/>
    <w:rsid w:val="006F4D62"/>
    <w:rsid w:val="006F6CA4"/>
    <w:rsid w:val="00700ACA"/>
    <w:rsid w:val="0070691A"/>
    <w:rsid w:val="00706E2D"/>
    <w:rsid w:val="0071185D"/>
    <w:rsid w:val="00714DE5"/>
    <w:rsid w:val="00716172"/>
    <w:rsid w:val="00717689"/>
    <w:rsid w:val="00721951"/>
    <w:rsid w:val="007239F4"/>
    <w:rsid w:val="00723D72"/>
    <w:rsid w:val="00726704"/>
    <w:rsid w:val="0073032E"/>
    <w:rsid w:val="00730BE5"/>
    <w:rsid w:val="00733385"/>
    <w:rsid w:val="0073368C"/>
    <w:rsid w:val="00734A19"/>
    <w:rsid w:val="007366D3"/>
    <w:rsid w:val="00742A6B"/>
    <w:rsid w:val="00743D74"/>
    <w:rsid w:val="00744C68"/>
    <w:rsid w:val="00746205"/>
    <w:rsid w:val="00750F82"/>
    <w:rsid w:val="00752739"/>
    <w:rsid w:val="00752875"/>
    <w:rsid w:val="00760990"/>
    <w:rsid w:val="00763D17"/>
    <w:rsid w:val="00764503"/>
    <w:rsid w:val="00766A85"/>
    <w:rsid w:val="0076747B"/>
    <w:rsid w:val="00772239"/>
    <w:rsid w:val="007734B4"/>
    <w:rsid w:val="00774523"/>
    <w:rsid w:val="00774C2D"/>
    <w:rsid w:val="00776FF3"/>
    <w:rsid w:val="00781FF3"/>
    <w:rsid w:val="00782C9F"/>
    <w:rsid w:val="0078451E"/>
    <w:rsid w:val="00784628"/>
    <w:rsid w:val="00784E08"/>
    <w:rsid w:val="00786077"/>
    <w:rsid w:val="00787ABC"/>
    <w:rsid w:val="00791427"/>
    <w:rsid w:val="007935E4"/>
    <w:rsid w:val="00794731"/>
    <w:rsid w:val="00796E98"/>
    <w:rsid w:val="007A0EE5"/>
    <w:rsid w:val="007A3E07"/>
    <w:rsid w:val="007A3F60"/>
    <w:rsid w:val="007A45DC"/>
    <w:rsid w:val="007B290A"/>
    <w:rsid w:val="007B2BFD"/>
    <w:rsid w:val="007B4FDC"/>
    <w:rsid w:val="007B6431"/>
    <w:rsid w:val="007B7F80"/>
    <w:rsid w:val="007C0079"/>
    <w:rsid w:val="007C1CDE"/>
    <w:rsid w:val="007C3D9B"/>
    <w:rsid w:val="007C4A9D"/>
    <w:rsid w:val="007D0774"/>
    <w:rsid w:val="007D21A2"/>
    <w:rsid w:val="007D3BFF"/>
    <w:rsid w:val="007D42EE"/>
    <w:rsid w:val="007D523C"/>
    <w:rsid w:val="007E0F13"/>
    <w:rsid w:val="007E27C7"/>
    <w:rsid w:val="007E374E"/>
    <w:rsid w:val="007E3CAC"/>
    <w:rsid w:val="007F5578"/>
    <w:rsid w:val="007F5D17"/>
    <w:rsid w:val="0080420F"/>
    <w:rsid w:val="00810889"/>
    <w:rsid w:val="00811C64"/>
    <w:rsid w:val="008120FC"/>
    <w:rsid w:val="00814089"/>
    <w:rsid w:val="00815FA2"/>
    <w:rsid w:val="008177B9"/>
    <w:rsid w:val="00820AB4"/>
    <w:rsid w:val="00821B01"/>
    <w:rsid w:val="00822841"/>
    <w:rsid w:val="008235AF"/>
    <w:rsid w:val="00826DFC"/>
    <w:rsid w:val="00835FB7"/>
    <w:rsid w:val="00843378"/>
    <w:rsid w:val="00852516"/>
    <w:rsid w:val="008528E0"/>
    <w:rsid w:val="00861D39"/>
    <w:rsid w:val="0086272E"/>
    <w:rsid w:val="0086330C"/>
    <w:rsid w:val="00863AF8"/>
    <w:rsid w:val="008662DF"/>
    <w:rsid w:val="00866A1A"/>
    <w:rsid w:val="00867A0C"/>
    <w:rsid w:val="00871928"/>
    <w:rsid w:val="0087562D"/>
    <w:rsid w:val="00877C54"/>
    <w:rsid w:val="00880649"/>
    <w:rsid w:val="00880E5A"/>
    <w:rsid w:val="00882BF5"/>
    <w:rsid w:val="00883537"/>
    <w:rsid w:val="008915C8"/>
    <w:rsid w:val="00893068"/>
    <w:rsid w:val="008939CE"/>
    <w:rsid w:val="00895242"/>
    <w:rsid w:val="008A267B"/>
    <w:rsid w:val="008A35A9"/>
    <w:rsid w:val="008A3A13"/>
    <w:rsid w:val="008B3FAD"/>
    <w:rsid w:val="008B4B0F"/>
    <w:rsid w:val="008B4EE0"/>
    <w:rsid w:val="008B6DE2"/>
    <w:rsid w:val="008C0479"/>
    <w:rsid w:val="008C306A"/>
    <w:rsid w:val="008C41D8"/>
    <w:rsid w:val="008C57F3"/>
    <w:rsid w:val="008C65E8"/>
    <w:rsid w:val="008C700C"/>
    <w:rsid w:val="008D0224"/>
    <w:rsid w:val="008E2E38"/>
    <w:rsid w:val="008E417D"/>
    <w:rsid w:val="008E5C13"/>
    <w:rsid w:val="008E7424"/>
    <w:rsid w:val="008E7A14"/>
    <w:rsid w:val="008F0F79"/>
    <w:rsid w:val="008F1F13"/>
    <w:rsid w:val="008F6295"/>
    <w:rsid w:val="009005EB"/>
    <w:rsid w:val="00900B78"/>
    <w:rsid w:val="009031C4"/>
    <w:rsid w:val="00905DE8"/>
    <w:rsid w:val="009100CC"/>
    <w:rsid w:val="0091136C"/>
    <w:rsid w:val="0091181E"/>
    <w:rsid w:val="009149A5"/>
    <w:rsid w:val="00915F78"/>
    <w:rsid w:val="009175D5"/>
    <w:rsid w:val="00927030"/>
    <w:rsid w:val="009270BC"/>
    <w:rsid w:val="00932559"/>
    <w:rsid w:val="00934FFB"/>
    <w:rsid w:val="00936826"/>
    <w:rsid w:val="009420BB"/>
    <w:rsid w:val="00943164"/>
    <w:rsid w:val="00944789"/>
    <w:rsid w:val="009471FF"/>
    <w:rsid w:val="00952109"/>
    <w:rsid w:val="00953F47"/>
    <w:rsid w:val="00956126"/>
    <w:rsid w:val="009639C1"/>
    <w:rsid w:val="009654CC"/>
    <w:rsid w:val="009659AD"/>
    <w:rsid w:val="00967A8E"/>
    <w:rsid w:val="00967D1A"/>
    <w:rsid w:val="009720C0"/>
    <w:rsid w:val="00973B21"/>
    <w:rsid w:val="00973F48"/>
    <w:rsid w:val="009741F1"/>
    <w:rsid w:val="00975BD4"/>
    <w:rsid w:val="009761ED"/>
    <w:rsid w:val="00976775"/>
    <w:rsid w:val="0098199D"/>
    <w:rsid w:val="00991A48"/>
    <w:rsid w:val="00991A57"/>
    <w:rsid w:val="00991B8A"/>
    <w:rsid w:val="00991FDD"/>
    <w:rsid w:val="009A0731"/>
    <w:rsid w:val="009A46C7"/>
    <w:rsid w:val="009A68BA"/>
    <w:rsid w:val="009A6A82"/>
    <w:rsid w:val="009B3D59"/>
    <w:rsid w:val="009B3E70"/>
    <w:rsid w:val="009B67BE"/>
    <w:rsid w:val="009C0A32"/>
    <w:rsid w:val="009C4BC8"/>
    <w:rsid w:val="009C4F9C"/>
    <w:rsid w:val="009C57EF"/>
    <w:rsid w:val="009D3B10"/>
    <w:rsid w:val="009D5000"/>
    <w:rsid w:val="009D560B"/>
    <w:rsid w:val="009D5717"/>
    <w:rsid w:val="009D5FB2"/>
    <w:rsid w:val="009E02BB"/>
    <w:rsid w:val="009E2472"/>
    <w:rsid w:val="009E2A8E"/>
    <w:rsid w:val="009E4269"/>
    <w:rsid w:val="009E6321"/>
    <w:rsid w:val="009F154F"/>
    <w:rsid w:val="009F58B3"/>
    <w:rsid w:val="009F5BFC"/>
    <w:rsid w:val="00A00669"/>
    <w:rsid w:val="00A01B48"/>
    <w:rsid w:val="00A03C5A"/>
    <w:rsid w:val="00A0793C"/>
    <w:rsid w:val="00A07BA5"/>
    <w:rsid w:val="00A13468"/>
    <w:rsid w:val="00A15000"/>
    <w:rsid w:val="00A20171"/>
    <w:rsid w:val="00A22641"/>
    <w:rsid w:val="00A26354"/>
    <w:rsid w:val="00A26425"/>
    <w:rsid w:val="00A31838"/>
    <w:rsid w:val="00A31CBE"/>
    <w:rsid w:val="00A3267C"/>
    <w:rsid w:val="00A336B7"/>
    <w:rsid w:val="00A3381F"/>
    <w:rsid w:val="00A33DAE"/>
    <w:rsid w:val="00A35A43"/>
    <w:rsid w:val="00A448B3"/>
    <w:rsid w:val="00A44CA0"/>
    <w:rsid w:val="00A45937"/>
    <w:rsid w:val="00A47AB6"/>
    <w:rsid w:val="00A50B8D"/>
    <w:rsid w:val="00A522FE"/>
    <w:rsid w:val="00A52A7F"/>
    <w:rsid w:val="00A60FCE"/>
    <w:rsid w:val="00A62FA0"/>
    <w:rsid w:val="00A6388C"/>
    <w:rsid w:val="00A63B4E"/>
    <w:rsid w:val="00A65FF7"/>
    <w:rsid w:val="00A66145"/>
    <w:rsid w:val="00A72909"/>
    <w:rsid w:val="00A72A93"/>
    <w:rsid w:val="00A736A2"/>
    <w:rsid w:val="00A73D7C"/>
    <w:rsid w:val="00A7527A"/>
    <w:rsid w:val="00A855C8"/>
    <w:rsid w:val="00A860B1"/>
    <w:rsid w:val="00A9085C"/>
    <w:rsid w:val="00A9147D"/>
    <w:rsid w:val="00A91970"/>
    <w:rsid w:val="00A924E1"/>
    <w:rsid w:val="00A930BB"/>
    <w:rsid w:val="00A945E5"/>
    <w:rsid w:val="00A95933"/>
    <w:rsid w:val="00A9675B"/>
    <w:rsid w:val="00AA2C4D"/>
    <w:rsid w:val="00AA3B44"/>
    <w:rsid w:val="00AA3B73"/>
    <w:rsid w:val="00AA3F4A"/>
    <w:rsid w:val="00AB1B7B"/>
    <w:rsid w:val="00AB68A1"/>
    <w:rsid w:val="00AB775C"/>
    <w:rsid w:val="00AC45EE"/>
    <w:rsid w:val="00AC5549"/>
    <w:rsid w:val="00AC55B6"/>
    <w:rsid w:val="00AC70AB"/>
    <w:rsid w:val="00AD059A"/>
    <w:rsid w:val="00AD118F"/>
    <w:rsid w:val="00AD178C"/>
    <w:rsid w:val="00AD188B"/>
    <w:rsid w:val="00AD23C3"/>
    <w:rsid w:val="00AD6863"/>
    <w:rsid w:val="00AE1F76"/>
    <w:rsid w:val="00AE3EF9"/>
    <w:rsid w:val="00AE56F4"/>
    <w:rsid w:val="00AF0EE6"/>
    <w:rsid w:val="00AF3FBE"/>
    <w:rsid w:val="00AF6E56"/>
    <w:rsid w:val="00AF7FCD"/>
    <w:rsid w:val="00B011B2"/>
    <w:rsid w:val="00B0181B"/>
    <w:rsid w:val="00B01C50"/>
    <w:rsid w:val="00B037FA"/>
    <w:rsid w:val="00B042C0"/>
    <w:rsid w:val="00B07B9E"/>
    <w:rsid w:val="00B13627"/>
    <w:rsid w:val="00B14158"/>
    <w:rsid w:val="00B1460A"/>
    <w:rsid w:val="00B146C3"/>
    <w:rsid w:val="00B15FC4"/>
    <w:rsid w:val="00B16326"/>
    <w:rsid w:val="00B177B1"/>
    <w:rsid w:val="00B2088A"/>
    <w:rsid w:val="00B25276"/>
    <w:rsid w:val="00B258D1"/>
    <w:rsid w:val="00B26EE4"/>
    <w:rsid w:val="00B35DB7"/>
    <w:rsid w:val="00B37E74"/>
    <w:rsid w:val="00B426D8"/>
    <w:rsid w:val="00B4482D"/>
    <w:rsid w:val="00B46459"/>
    <w:rsid w:val="00B51A2F"/>
    <w:rsid w:val="00B525B8"/>
    <w:rsid w:val="00B615C7"/>
    <w:rsid w:val="00B634FC"/>
    <w:rsid w:val="00B64DB8"/>
    <w:rsid w:val="00B72756"/>
    <w:rsid w:val="00B76DCC"/>
    <w:rsid w:val="00B77D05"/>
    <w:rsid w:val="00B77DFF"/>
    <w:rsid w:val="00B81CFE"/>
    <w:rsid w:val="00B83C28"/>
    <w:rsid w:val="00B83FF8"/>
    <w:rsid w:val="00B9524A"/>
    <w:rsid w:val="00BA2517"/>
    <w:rsid w:val="00BA30D0"/>
    <w:rsid w:val="00BA3740"/>
    <w:rsid w:val="00BA430A"/>
    <w:rsid w:val="00BA4F00"/>
    <w:rsid w:val="00BA7996"/>
    <w:rsid w:val="00BB048A"/>
    <w:rsid w:val="00BB23C1"/>
    <w:rsid w:val="00BB3835"/>
    <w:rsid w:val="00BB6A84"/>
    <w:rsid w:val="00BB7269"/>
    <w:rsid w:val="00BB7FF7"/>
    <w:rsid w:val="00BD1650"/>
    <w:rsid w:val="00BD1867"/>
    <w:rsid w:val="00BD3CCD"/>
    <w:rsid w:val="00BD5BE2"/>
    <w:rsid w:val="00BE2801"/>
    <w:rsid w:val="00BE3259"/>
    <w:rsid w:val="00BE5F6F"/>
    <w:rsid w:val="00C001ED"/>
    <w:rsid w:val="00C00F3A"/>
    <w:rsid w:val="00C0165E"/>
    <w:rsid w:val="00C0166E"/>
    <w:rsid w:val="00C02ADF"/>
    <w:rsid w:val="00C0316F"/>
    <w:rsid w:val="00C03891"/>
    <w:rsid w:val="00C04E9A"/>
    <w:rsid w:val="00C064F7"/>
    <w:rsid w:val="00C07226"/>
    <w:rsid w:val="00C07CF9"/>
    <w:rsid w:val="00C10A14"/>
    <w:rsid w:val="00C10B8C"/>
    <w:rsid w:val="00C10FD4"/>
    <w:rsid w:val="00C11C25"/>
    <w:rsid w:val="00C1543F"/>
    <w:rsid w:val="00C15D76"/>
    <w:rsid w:val="00C20E67"/>
    <w:rsid w:val="00C23231"/>
    <w:rsid w:val="00C26E59"/>
    <w:rsid w:val="00C27B2A"/>
    <w:rsid w:val="00C34155"/>
    <w:rsid w:val="00C34314"/>
    <w:rsid w:val="00C346E5"/>
    <w:rsid w:val="00C34DA8"/>
    <w:rsid w:val="00C40164"/>
    <w:rsid w:val="00C40297"/>
    <w:rsid w:val="00C42906"/>
    <w:rsid w:val="00C442B2"/>
    <w:rsid w:val="00C4486E"/>
    <w:rsid w:val="00C5278C"/>
    <w:rsid w:val="00C54E6D"/>
    <w:rsid w:val="00C56AC8"/>
    <w:rsid w:val="00C61E8D"/>
    <w:rsid w:val="00C625DF"/>
    <w:rsid w:val="00C65992"/>
    <w:rsid w:val="00C66BFE"/>
    <w:rsid w:val="00C66C0C"/>
    <w:rsid w:val="00C70435"/>
    <w:rsid w:val="00C71DDA"/>
    <w:rsid w:val="00C71F0D"/>
    <w:rsid w:val="00C72033"/>
    <w:rsid w:val="00C87436"/>
    <w:rsid w:val="00C925CD"/>
    <w:rsid w:val="00C94EA4"/>
    <w:rsid w:val="00C9713F"/>
    <w:rsid w:val="00CA3A9B"/>
    <w:rsid w:val="00CA6BDC"/>
    <w:rsid w:val="00CB0101"/>
    <w:rsid w:val="00CB429B"/>
    <w:rsid w:val="00CB4759"/>
    <w:rsid w:val="00CB5581"/>
    <w:rsid w:val="00CC02D4"/>
    <w:rsid w:val="00CC097E"/>
    <w:rsid w:val="00CC2140"/>
    <w:rsid w:val="00CC7FD8"/>
    <w:rsid w:val="00CD033D"/>
    <w:rsid w:val="00CD08C1"/>
    <w:rsid w:val="00CD18EB"/>
    <w:rsid w:val="00CD1EBB"/>
    <w:rsid w:val="00CD6253"/>
    <w:rsid w:val="00CE01DD"/>
    <w:rsid w:val="00CE0FAB"/>
    <w:rsid w:val="00CE1534"/>
    <w:rsid w:val="00CE36B1"/>
    <w:rsid w:val="00CE4EEF"/>
    <w:rsid w:val="00CE5927"/>
    <w:rsid w:val="00CE6923"/>
    <w:rsid w:val="00CE6AF6"/>
    <w:rsid w:val="00CE6EE2"/>
    <w:rsid w:val="00CF09D5"/>
    <w:rsid w:val="00CF3281"/>
    <w:rsid w:val="00CF4D10"/>
    <w:rsid w:val="00CF6EED"/>
    <w:rsid w:val="00CF7FEE"/>
    <w:rsid w:val="00D03083"/>
    <w:rsid w:val="00D03AD7"/>
    <w:rsid w:val="00D076F6"/>
    <w:rsid w:val="00D1160F"/>
    <w:rsid w:val="00D132CB"/>
    <w:rsid w:val="00D146CA"/>
    <w:rsid w:val="00D15768"/>
    <w:rsid w:val="00D15A9A"/>
    <w:rsid w:val="00D200A5"/>
    <w:rsid w:val="00D2102B"/>
    <w:rsid w:val="00D23E3E"/>
    <w:rsid w:val="00D30EB7"/>
    <w:rsid w:val="00D331A8"/>
    <w:rsid w:val="00D345EF"/>
    <w:rsid w:val="00D35FC9"/>
    <w:rsid w:val="00D36B06"/>
    <w:rsid w:val="00D3784C"/>
    <w:rsid w:val="00D40202"/>
    <w:rsid w:val="00D41359"/>
    <w:rsid w:val="00D41557"/>
    <w:rsid w:val="00D446F9"/>
    <w:rsid w:val="00D54042"/>
    <w:rsid w:val="00D54F80"/>
    <w:rsid w:val="00D570C9"/>
    <w:rsid w:val="00D6183F"/>
    <w:rsid w:val="00D64D9B"/>
    <w:rsid w:val="00D6570A"/>
    <w:rsid w:val="00D708C2"/>
    <w:rsid w:val="00D75737"/>
    <w:rsid w:val="00D760C1"/>
    <w:rsid w:val="00D819F2"/>
    <w:rsid w:val="00D82A00"/>
    <w:rsid w:val="00D90879"/>
    <w:rsid w:val="00D927C0"/>
    <w:rsid w:val="00D94C0E"/>
    <w:rsid w:val="00DA1A29"/>
    <w:rsid w:val="00DA3506"/>
    <w:rsid w:val="00DA4E7E"/>
    <w:rsid w:val="00DA5E77"/>
    <w:rsid w:val="00DA7383"/>
    <w:rsid w:val="00DB4113"/>
    <w:rsid w:val="00DB6235"/>
    <w:rsid w:val="00DC0066"/>
    <w:rsid w:val="00DC1216"/>
    <w:rsid w:val="00DC1DEC"/>
    <w:rsid w:val="00DC2622"/>
    <w:rsid w:val="00DC2888"/>
    <w:rsid w:val="00DC33F6"/>
    <w:rsid w:val="00DC7159"/>
    <w:rsid w:val="00DD2C80"/>
    <w:rsid w:val="00DD3BCE"/>
    <w:rsid w:val="00DD54E6"/>
    <w:rsid w:val="00DD55A1"/>
    <w:rsid w:val="00DE104A"/>
    <w:rsid w:val="00DE1214"/>
    <w:rsid w:val="00DE55A8"/>
    <w:rsid w:val="00DF2C4A"/>
    <w:rsid w:val="00DF5224"/>
    <w:rsid w:val="00DF56A9"/>
    <w:rsid w:val="00E00C3E"/>
    <w:rsid w:val="00E01553"/>
    <w:rsid w:val="00E05B29"/>
    <w:rsid w:val="00E07793"/>
    <w:rsid w:val="00E1575E"/>
    <w:rsid w:val="00E20CFC"/>
    <w:rsid w:val="00E22A7E"/>
    <w:rsid w:val="00E25F6D"/>
    <w:rsid w:val="00E25FF8"/>
    <w:rsid w:val="00E27347"/>
    <w:rsid w:val="00E30961"/>
    <w:rsid w:val="00E35B65"/>
    <w:rsid w:val="00E42F5D"/>
    <w:rsid w:val="00E438D1"/>
    <w:rsid w:val="00E44B17"/>
    <w:rsid w:val="00E50A4B"/>
    <w:rsid w:val="00E54717"/>
    <w:rsid w:val="00E56031"/>
    <w:rsid w:val="00E569C7"/>
    <w:rsid w:val="00E56C40"/>
    <w:rsid w:val="00E57704"/>
    <w:rsid w:val="00E60E4C"/>
    <w:rsid w:val="00E64C96"/>
    <w:rsid w:val="00E650FB"/>
    <w:rsid w:val="00E661D3"/>
    <w:rsid w:val="00E6620B"/>
    <w:rsid w:val="00E726CA"/>
    <w:rsid w:val="00E72D29"/>
    <w:rsid w:val="00E75280"/>
    <w:rsid w:val="00E75EC8"/>
    <w:rsid w:val="00E77D4A"/>
    <w:rsid w:val="00E81656"/>
    <w:rsid w:val="00E856C6"/>
    <w:rsid w:val="00E858D6"/>
    <w:rsid w:val="00E87760"/>
    <w:rsid w:val="00E87FF1"/>
    <w:rsid w:val="00E93E02"/>
    <w:rsid w:val="00E942F7"/>
    <w:rsid w:val="00E94B57"/>
    <w:rsid w:val="00E94D37"/>
    <w:rsid w:val="00E95D72"/>
    <w:rsid w:val="00E96424"/>
    <w:rsid w:val="00E97E43"/>
    <w:rsid w:val="00EA4EBD"/>
    <w:rsid w:val="00EA52F3"/>
    <w:rsid w:val="00EA5407"/>
    <w:rsid w:val="00EA64D6"/>
    <w:rsid w:val="00EA6538"/>
    <w:rsid w:val="00EB1E3E"/>
    <w:rsid w:val="00EB334B"/>
    <w:rsid w:val="00EB6C25"/>
    <w:rsid w:val="00EB6F2D"/>
    <w:rsid w:val="00EC0FB5"/>
    <w:rsid w:val="00EC478B"/>
    <w:rsid w:val="00ED0420"/>
    <w:rsid w:val="00ED10A7"/>
    <w:rsid w:val="00ED10FC"/>
    <w:rsid w:val="00ED3183"/>
    <w:rsid w:val="00ED6000"/>
    <w:rsid w:val="00ED7AA2"/>
    <w:rsid w:val="00EE1C04"/>
    <w:rsid w:val="00EE46F8"/>
    <w:rsid w:val="00EE4F98"/>
    <w:rsid w:val="00EE775D"/>
    <w:rsid w:val="00EE7DFB"/>
    <w:rsid w:val="00EF2397"/>
    <w:rsid w:val="00EF3C28"/>
    <w:rsid w:val="00EF5817"/>
    <w:rsid w:val="00EF5931"/>
    <w:rsid w:val="00EF693A"/>
    <w:rsid w:val="00EF7BBD"/>
    <w:rsid w:val="00F00456"/>
    <w:rsid w:val="00F01DD6"/>
    <w:rsid w:val="00F02ACB"/>
    <w:rsid w:val="00F04516"/>
    <w:rsid w:val="00F049CA"/>
    <w:rsid w:val="00F049F3"/>
    <w:rsid w:val="00F12BCF"/>
    <w:rsid w:val="00F1400C"/>
    <w:rsid w:val="00F17C77"/>
    <w:rsid w:val="00F20390"/>
    <w:rsid w:val="00F2328E"/>
    <w:rsid w:val="00F24D2C"/>
    <w:rsid w:val="00F257B0"/>
    <w:rsid w:val="00F26A7C"/>
    <w:rsid w:val="00F27C17"/>
    <w:rsid w:val="00F33A20"/>
    <w:rsid w:val="00F3546E"/>
    <w:rsid w:val="00F4390A"/>
    <w:rsid w:val="00F4476D"/>
    <w:rsid w:val="00F4481C"/>
    <w:rsid w:val="00F45209"/>
    <w:rsid w:val="00F462AF"/>
    <w:rsid w:val="00F4747A"/>
    <w:rsid w:val="00F47D2C"/>
    <w:rsid w:val="00F507C9"/>
    <w:rsid w:val="00F545C6"/>
    <w:rsid w:val="00F670E3"/>
    <w:rsid w:val="00F71714"/>
    <w:rsid w:val="00F721AD"/>
    <w:rsid w:val="00F76E4D"/>
    <w:rsid w:val="00F774C2"/>
    <w:rsid w:val="00F801B6"/>
    <w:rsid w:val="00F8170C"/>
    <w:rsid w:val="00F864E9"/>
    <w:rsid w:val="00F86C06"/>
    <w:rsid w:val="00F8705E"/>
    <w:rsid w:val="00F87D17"/>
    <w:rsid w:val="00F87E15"/>
    <w:rsid w:val="00F91461"/>
    <w:rsid w:val="00F91A30"/>
    <w:rsid w:val="00F9239F"/>
    <w:rsid w:val="00FA2CCA"/>
    <w:rsid w:val="00FA67EE"/>
    <w:rsid w:val="00FA7919"/>
    <w:rsid w:val="00FB2E27"/>
    <w:rsid w:val="00FB4BB7"/>
    <w:rsid w:val="00FB767E"/>
    <w:rsid w:val="00FC335B"/>
    <w:rsid w:val="00FC7122"/>
    <w:rsid w:val="00FC72A9"/>
    <w:rsid w:val="00FC7348"/>
    <w:rsid w:val="00FD6931"/>
    <w:rsid w:val="00FE0B7F"/>
    <w:rsid w:val="00FE380B"/>
    <w:rsid w:val="00FE4369"/>
    <w:rsid w:val="00FE4C34"/>
    <w:rsid w:val="00FE5368"/>
    <w:rsid w:val="00FE763B"/>
    <w:rsid w:val="00FF5E74"/>
    <w:rsid w:val="00FF5FF6"/>
    <w:rsid w:val="00FF747F"/>
    <w:rsid w:val="02902CD3"/>
    <w:rsid w:val="0311EA04"/>
    <w:rsid w:val="0397D7C1"/>
    <w:rsid w:val="06F49708"/>
    <w:rsid w:val="07E72976"/>
    <w:rsid w:val="0BF5B723"/>
    <w:rsid w:val="107036FE"/>
    <w:rsid w:val="164D9CBF"/>
    <w:rsid w:val="3334F6CD"/>
    <w:rsid w:val="414D180F"/>
    <w:rsid w:val="424A6458"/>
    <w:rsid w:val="48ABE938"/>
    <w:rsid w:val="5C6ED55E"/>
    <w:rsid w:val="617161D0"/>
    <w:rsid w:val="6810533B"/>
    <w:rsid w:val="6A12631C"/>
    <w:rsid w:val="6BBEA74F"/>
    <w:rsid w:val="6C69F6C3"/>
    <w:rsid w:val="74BA52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070D1F"/>
  <w15:chartTrackingRefBased/>
  <w15:docId w15:val="{05B81276-683E-4E2F-9927-12AAF233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6F6"/>
    <w:rPr>
      <w:rFonts w:ascii="Gill Sans MT" w:hAnsi="Gill Sans MT"/>
      <w:sz w:val="24"/>
    </w:rPr>
  </w:style>
  <w:style w:type="paragraph" w:styleId="Heading1">
    <w:name w:val="heading 1"/>
    <w:basedOn w:val="Normal"/>
    <w:next w:val="Normal"/>
    <w:link w:val="Heading1Char"/>
    <w:uiPriority w:val="9"/>
    <w:qFormat/>
    <w:rsid w:val="0068795D"/>
    <w:pPr>
      <w:keepNext/>
      <w:keepLines/>
      <w:numPr>
        <w:numId w:val="18"/>
      </w:numPr>
      <w:spacing w:before="240" w:after="120"/>
      <w:outlineLvl w:val="0"/>
    </w:pPr>
    <w:rPr>
      <w:rFonts w:eastAsiaTheme="majorEastAsia" w:cstheme="majorBidi"/>
      <w:color w:val="552C8E"/>
      <w:sz w:val="32"/>
      <w:szCs w:val="32"/>
    </w:rPr>
  </w:style>
  <w:style w:type="paragraph" w:styleId="Heading2">
    <w:name w:val="heading 2"/>
    <w:basedOn w:val="Normal"/>
    <w:next w:val="Normal"/>
    <w:link w:val="Heading2Char"/>
    <w:uiPriority w:val="9"/>
    <w:unhideWhenUsed/>
    <w:qFormat/>
    <w:rsid w:val="00752875"/>
    <w:pPr>
      <w:keepNext/>
      <w:keepLines/>
      <w:numPr>
        <w:ilvl w:val="1"/>
        <w:numId w:val="18"/>
      </w:numPr>
      <w:spacing w:before="120" w:after="120"/>
      <w:outlineLvl w:val="1"/>
    </w:pPr>
    <w:rPr>
      <w:rFonts w:ascii="Arial" w:eastAsiaTheme="majorEastAsia" w:hAnsi="Arial" w:cstheme="majorBidi"/>
      <w:color w:val="947FBB"/>
      <w:sz w:val="26"/>
      <w:szCs w:val="26"/>
    </w:rPr>
  </w:style>
  <w:style w:type="paragraph" w:styleId="Heading3">
    <w:name w:val="heading 3"/>
    <w:basedOn w:val="Normal"/>
    <w:next w:val="Normal"/>
    <w:link w:val="Heading3Char"/>
    <w:uiPriority w:val="9"/>
    <w:unhideWhenUsed/>
    <w:qFormat/>
    <w:rsid w:val="00721951"/>
    <w:pPr>
      <w:keepNext/>
      <w:keepLines/>
      <w:numPr>
        <w:ilvl w:val="2"/>
        <w:numId w:val="18"/>
      </w:numPr>
      <w:spacing w:before="120" w:after="120"/>
      <w:outlineLvl w:val="2"/>
    </w:pPr>
    <w:rPr>
      <w:rFonts w:eastAsiaTheme="majorEastAsia" w:cstheme="majorBidi"/>
      <w:color w:val="947FBB"/>
      <w:szCs w:val="24"/>
    </w:rPr>
  </w:style>
  <w:style w:type="paragraph" w:styleId="Heading4">
    <w:name w:val="heading 4"/>
    <w:basedOn w:val="Normal"/>
    <w:next w:val="Normal"/>
    <w:link w:val="Heading4Char"/>
    <w:uiPriority w:val="9"/>
    <w:unhideWhenUsed/>
    <w:qFormat/>
    <w:rsid w:val="00D146CA"/>
    <w:pPr>
      <w:keepNext/>
      <w:keepLines/>
      <w:spacing w:before="120" w:after="0"/>
      <w:outlineLvl w:val="3"/>
    </w:pPr>
    <w:rPr>
      <w:rFonts w:eastAsiaTheme="majorEastAsia" w:cstheme="majorBidi"/>
      <w:i/>
      <w:iCs/>
      <w:color w:val="5C91C7"/>
    </w:rPr>
  </w:style>
  <w:style w:type="paragraph" w:styleId="Heading5">
    <w:name w:val="heading 5"/>
    <w:basedOn w:val="Normal"/>
    <w:next w:val="Normal"/>
    <w:link w:val="Heading5Char"/>
    <w:uiPriority w:val="9"/>
    <w:unhideWhenUsed/>
    <w:qFormat/>
    <w:rsid w:val="00D146CA"/>
    <w:pPr>
      <w:keepNext/>
      <w:keepLines/>
      <w:spacing w:before="120" w:after="0"/>
      <w:outlineLvl w:val="4"/>
    </w:pPr>
    <w:rPr>
      <w:rFonts w:ascii="Gill Sans Nova Cond Lt" w:eastAsiaTheme="majorEastAsia" w:hAnsi="Gill Sans Nova Cond Lt" w:cstheme="majorBidi"/>
      <w:color w:val="5C91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795D"/>
    <w:rPr>
      <w:rFonts w:ascii="Gill Sans MT" w:eastAsiaTheme="majorEastAsia" w:hAnsi="Gill Sans MT" w:cstheme="majorBidi"/>
      <w:color w:val="552C8E"/>
      <w:sz w:val="32"/>
      <w:szCs w:val="32"/>
    </w:rPr>
  </w:style>
  <w:style w:type="character" w:customStyle="1" w:styleId="Heading2Char">
    <w:name w:val="Heading 2 Char"/>
    <w:basedOn w:val="DefaultParagraphFont"/>
    <w:link w:val="Heading2"/>
    <w:uiPriority w:val="9"/>
    <w:rsid w:val="00752875"/>
    <w:rPr>
      <w:rFonts w:ascii="Arial" w:eastAsiaTheme="majorEastAsia" w:hAnsi="Arial" w:cstheme="majorBidi"/>
      <w:color w:val="947FBB"/>
      <w:sz w:val="26"/>
      <w:szCs w:val="26"/>
    </w:rPr>
  </w:style>
  <w:style w:type="paragraph" w:styleId="NoSpacing">
    <w:name w:val="No Spacing"/>
    <w:uiPriority w:val="1"/>
    <w:qFormat/>
    <w:rsid w:val="00E22A7E"/>
    <w:pPr>
      <w:spacing w:after="0" w:line="240" w:lineRule="auto"/>
    </w:pPr>
    <w:rPr>
      <w:rFonts w:ascii="Gill Sans MT" w:hAnsi="Gill Sans MT"/>
    </w:rPr>
  </w:style>
  <w:style w:type="character" w:customStyle="1" w:styleId="Heading3Char">
    <w:name w:val="Heading 3 Char"/>
    <w:basedOn w:val="DefaultParagraphFont"/>
    <w:link w:val="Heading3"/>
    <w:uiPriority w:val="9"/>
    <w:rsid w:val="00721951"/>
    <w:rPr>
      <w:rFonts w:ascii="Gill Sans MT" w:eastAsiaTheme="majorEastAsia" w:hAnsi="Gill Sans MT" w:cstheme="majorBidi"/>
      <w:color w:val="947FBB"/>
      <w:sz w:val="24"/>
      <w:szCs w:val="24"/>
    </w:rPr>
  </w:style>
  <w:style w:type="character" w:customStyle="1" w:styleId="Heading4Char">
    <w:name w:val="Heading 4 Char"/>
    <w:basedOn w:val="DefaultParagraphFont"/>
    <w:link w:val="Heading4"/>
    <w:uiPriority w:val="9"/>
    <w:rsid w:val="00D146CA"/>
    <w:rPr>
      <w:rFonts w:ascii="Gill Sans MT" w:eastAsiaTheme="majorEastAsia" w:hAnsi="Gill Sans MT" w:cstheme="majorBidi"/>
      <w:i/>
      <w:iCs/>
      <w:color w:val="5C91C7"/>
    </w:rPr>
  </w:style>
  <w:style w:type="paragraph" w:styleId="Title">
    <w:name w:val="Title"/>
    <w:basedOn w:val="Normal"/>
    <w:next w:val="Normal"/>
    <w:link w:val="TitleChar"/>
    <w:uiPriority w:val="10"/>
    <w:qFormat/>
    <w:rsid w:val="00FE4C34"/>
    <w:pPr>
      <w:spacing w:after="0" w:line="240" w:lineRule="auto"/>
      <w:contextualSpacing/>
    </w:pPr>
    <w:rPr>
      <w:rFonts w:eastAsiaTheme="majorEastAsia" w:cstheme="majorBidi"/>
      <w:color w:val="552C8E"/>
      <w:spacing w:val="-10"/>
      <w:kern w:val="28"/>
      <w:sz w:val="36"/>
      <w:szCs w:val="56"/>
    </w:rPr>
  </w:style>
  <w:style w:type="character" w:customStyle="1" w:styleId="TitleChar">
    <w:name w:val="Title Char"/>
    <w:basedOn w:val="DefaultParagraphFont"/>
    <w:link w:val="Title"/>
    <w:uiPriority w:val="10"/>
    <w:rsid w:val="00FE4C34"/>
    <w:rPr>
      <w:rFonts w:ascii="Gill Sans MT" w:eastAsiaTheme="majorEastAsia" w:hAnsi="Gill Sans MT" w:cstheme="majorBidi"/>
      <w:color w:val="552C8E"/>
      <w:spacing w:val="-10"/>
      <w:kern w:val="28"/>
      <w:sz w:val="36"/>
      <w:szCs w:val="56"/>
    </w:rPr>
  </w:style>
  <w:style w:type="paragraph" w:styleId="Subtitle">
    <w:name w:val="Subtitle"/>
    <w:basedOn w:val="Normal"/>
    <w:next w:val="Normal"/>
    <w:link w:val="SubtitleChar"/>
    <w:uiPriority w:val="11"/>
    <w:qFormat/>
    <w:rsid w:val="00DC1216"/>
    <w:pPr>
      <w:numPr>
        <w:ilvl w:val="1"/>
      </w:numPr>
    </w:pPr>
    <w:rPr>
      <w:rFonts w:asciiTheme="minorHAnsi" w:eastAsiaTheme="minorEastAsia" w:hAnsiTheme="minorHAnsi"/>
      <w:color w:val="552C8E"/>
      <w:spacing w:val="15"/>
    </w:rPr>
  </w:style>
  <w:style w:type="character" w:customStyle="1" w:styleId="SubtitleChar">
    <w:name w:val="Subtitle Char"/>
    <w:basedOn w:val="DefaultParagraphFont"/>
    <w:link w:val="Subtitle"/>
    <w:uiPriority w:val="11"/>
    <w:rsid w:val="00DC1216"/>
    <w:rPr>
      <w:rFonts w:eastAsiaTheme="minorEastAsia"/>
      <w:color w:val="552C8E"/>
      <w:spacing w:val="15"/>
    </w:rPr>
  </w:style>
  <w:style w:type="character" w:customStyle="1" w:styleId="Heading5Char">
    <w:name w:val="Heading 5 Char"/>
    <w:basedOn w:val="DefaultParagraphFont"/>
    <w:link w:val="Heading5"/>
    <w:uiPriority w:val="9"/>
    <w:rsid w:val="00D146CA"/>
    <w:rPr>
      <w:rFonts w:ascii="Gill Sans Nova Cond Lt" w:eastAsiaTheme="majorEastAsia" w:hAnsi="Gill Sans Nova Cond Lt" w:cstheme="majorBidi"/>
      <w:color w:val="5C91C7"/>
    </w:rPr>
  </w:style>
  <w:style w:type="character" w:styleId="Emphasis">
    <w:name w:val="Emphasis"/>
    <w:basedOn w:val="DefaultParagraphFont"/>
    <w:uiPriority w:val="20"/>
    <w:qFormat/>
    <w:rsid w:val="00532B50"/>
    <w:rPr>
      <w:rFonts w:ascii="Gill Sans MT" w:hAnsi="Gill Sans MT"/>
      <w:i/>
      <w:iCs/>
      <w:color w:val="552C8E"/>
      <w:sz w:val="22"/>
    </w:rPr>
  </w:style>
  <w:style w:type="character" w:styleId="SubtleEmphasis">
    <w:name w:val="Subtle Emphasis"/>
    <w:basedOn w:val="DefaultParagraphFont"/>
    <w:uiPriority w:val="19"/>
    <w:qFormat/>
    <w:rsid w:val="00532B50"/>
    <w:rPr>
      <w:rFonts w:ascii="Gill Sans MT" w:hAnsi="Gill Sans MT"/>
      <w:i/>
      <w:iCs/>
      <w:color w:val="947FBB"/>
    </w:rPr>
  </w:style>
  <w:style w:type="paragraph" w:styleId="ListParagraph">
    <w:name w:val="List Paragraph"/>
    <w:basedOn w:val="Normal"/>
    <w:uiPriority w:val="34"/>
    <w:qFormat/>
    <w:rsid w:val="00782C9F"/>
    <w:pPr>
      <w:numPr>
        <w:numId w:val="3"/>
      </w:numPr>
      <w:contextualSpacing/>
    </w:pPr>
  </w:style>
  <w:style w:type="character" w:styleId="IntenseEmphasis">
    <w:name w:val="Intense Emphasis"/>
    <w:basedOn w:val="DefaultParagraphFont"/>
    <w:uiPriority w:val="21"/>
    <w:qFormat/>
    <w:rsid w:val="0053489D"/>
    <w:rPr>
      <w:rFonts w:ascii="Arial" w:hAnsi="Arial"/>
      <w:i/>
      <w:iCs/>
      <w:color w:val="5C91C7"/>
    </w:rPr>
  </w:style>
  <w:style w:type="character" w:styleId="Strong">
    <w:name w:val="Strong"/>
    <w:basedOn w:val="DefaultParagraphFont"/>
    <w:uiPriority w:val="22"/>
    <w:qFormat/>
    <w:rsid w:val="0053489D"/>
    <w:rPr>
      <w:rFonts w:ascii="Gill Sans MT" w:hAnsi="Gill Sans MT"/>
      <w:b/>
      <w:bCs/>
      <w:sz w:val="22"/>
    </w:rPr>
  </w:style>
  <w:style w:type="paragraph" w:styleId="Quote">
    <w:name w:val="Quote"/>
    <w:basedOn w:val="Normal"/>
    <w:next w:val="Normal"/>
    <w:link w:val="QuoteChar"/>
    <w:uiPriority w:val="29"/>
    <w:qFormat/>
    <w:rsid w:val="0053489D"/>
    <w:pPr>
      <w:spacing w:before="200"/>
      <w:ind w:left="864" w:right="864"/>
      <w:jc w:val="center"/>
    </w:pPr>
    <w:rPr>
      <w:i/>
      <w:iCs/>
      <w:color w:val="947FBB"/>
    </w:rPr>
  </w:style>
  <w:style w:type="character" w:customStyle="1" w:styleId="QuoteChar">
    <w:name w:val="Quote Char"/>
    <w:basedOn w:val="DefaultParagraphFont"/>
    <w:link w:val="Quote"/>
    <w:uiPriority w:val="29"/>
    <w:rsid w:val="0053489D"/>
    <w:rPr>
      <w:rFonts w:ascii="Gill Sans MT" w:hAnsi="Gill Sans MT"/>
      <w:i/>
      <w:iCs/>
      <w:color w:val="947FBB"/>
    </w:rPr>
  </w:style>
  <w:style w:type="paragraph" w:styleId="IntenseQuote">
    <w:name w:val="Intense Quote"/>
    <w:basedOn w:val="Normal"/>
    <w:next w:val="Normal"/>
    <w:link w:val="IntenseQuoteChar"/>
    <w:uiPriority w:val="30"/>
    <w:qFormat/>
    <w:rsid w:val="0053489D"/>
    <w:pPr>
      <w:pBdr>
        <w:top w:val="single" w:sz="4" w:space="10" w:color="4472C4" w:themeColor="accent1"/>
        <w:bottom w:val="single" w:sz="4" w:space="10" w:color="4472C4" w:themeColor="accent1"/>
      </w:pBdr>
      <w:spacing w:before="360" w:after="360"/>
      <w:ind w:left="864" w:right="864"/>
      <w:jc w:val="center"/>
    </w:pPr>
    <w:rPr>
      <w:i/>
      <w:iCs/>
      <w:color w:val="947FBB"/>
    </w:rPr>
  </w:style>
  <w:style w:type="character" w:customStyle="1" w:styleId="IntenseQuoteChar">
    <w:name w:val="Intense Quote Char"/>
    <w:basedOn w:val="DefaultParagraphFont"/>
    <w:link w:val="IntenseQuote"/>
    <w:uiPriority w:val="30"/>
    <w:rsid w:val="0053489D"/>
    <w:rPr>
      <w:rFonts w:ascii="Gill Sans MT" w:hAnsi="Gill Sans MT"/>
      <w:i/>
      <w:iCs/>
      <w:color w:val="947FBB"/>
    </w:rPr>
  </w:style>
  <w:style w:type="character" w:styleId="SubtleReference">
    <w:name w:val="Subtle Reference"/>
    <w:basedOn w:val="DefaultParagraphFont"/>
    <w:uiPriority w:val="31"/>
    <w:qFormat/>
    <w:rsid w:val="0053489D"/>
    <w:rPr>
      <w:rFonts w:ascii="Gill Sans MT" w:hAnsi="Gill Sans MT"/>
      <w:smallCaps/>
      <w:color w:val="552C8E"/>
      <w:sz w:val="22"/>
    </w:rPr>
  </w:style>
  <w:style w:type="character" w:styleId="IntenseReference">
    <w:name w:val="Intense Reference"/>
    <w:basedOn w:val="DefaultParagraphFont"/>
    <w:uiPriority w:val="32"/>
    <w:qFormat/>
    <w:rsid w:val="0053489D"/>
    <w:rPr>
      <w:rFonts w:ascii="Gill Sans MT" w:hAnsi="Gill Sans MT"/>
      <w:b/>
      <w:bCs/>
      <w:smallCaps/>
      <w:color w:val="552C8E"/>
      <w:spacing w:val="5"/>
      <w:sz w:val="22"/>
    </w:rPr>
  </w:style>
  <w:style w:type="character" w:styleId="BookTitle">
    <w:name w:val="Book Title"/>
    <w:basedOn w:val="DefaultParagraphFont"/>
    <w:uiPriority w:val="33"/>
    <w:qFormat/>
    <w:rsid w:val="0053489D"/>
    <w:rPr>
      <w:rFonts w:ascii="Gill Sans MT" w:hAnsi="Gill Sans MT"/>
      <w:b/>
      <w:bCs/>
      <w:i/>
      <w:iCs/>
      <w:color w:val="552C8E"/>
      <w:spacing w:val="5"/>
    </w:rPr>
  </w:style>
  <w:style w:type="paragraph" w:styleId="Header">
    <w:name w:val="header"/>
    <w:basedOn w:val="Normal"/>
    <w:link w:val="HeaderChar"/>
    <w:uiPriority w:val="99"/>
    <w:unhideWhenUsed/>
    <w:rsid w:val="000D1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6A5"/>
    <w:rPr>
      <w:rFonts w:ascii="Gill Sans MT" w:hAnsi="Gill Sans MT"/>
    </w:rPr>
  </w:style>
  <w:style w:type="paragraph" w:styleId="Footer">
    <w:name w:val="footer"/>
    <w:basedOn w:val="Normal"/>
    <w:link w:val="FooterChar"/>
    <w:uiPriority w:val="99"/>
    <w:unhideWhenUsed/>
    <w:rsid w:val="000D1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6A5"/>
    <w:rPr>
      <w:rFonts w:ascii="Gill Sans MT" w:hAnsi="Gill Sans MT"/>
    </w:rPr>
  </w:style>
  <w:style w:type="character" w:styleId="PlaceholderText">
    <w:name w:val="Placeholder Text"/>
    <w:basedOn w:val="DefaultParagraphFont"/>
    <w:uiPriority w:val="99"/>
    <w:semiHidden/>
    <w:rsid w:val="00305E74"/>
    <w:rPr>
      <w:color w:val="808080"/>
    </w:rPr>
  </w:style>
  <w:style w:type="paragraph" w:styleId="TOC1">
    <w:name w:val="toc 1"/>
    <w:basedOn w:val="Normal"/>
    <w:next w:val="Normal"/>
    <w:autoRedefine/>
    <w:uiPriority w:val="39"/>
    <w:unhideWhenUsed/>
    <w:rsid w:val="00BA30D0"/>
    <w:pPr>
      <w:spacing w:before="120" w:after="0"/>
    </w:pPr>
    <w:rPr>
      <w:rFonts w:asciiTheme="minorHAnsi" w:hAnsiTheme="minorHAnsi" w:cstheme="minorHAnsi"/>
      <w:bCs/>
      <w:i/>
      <w:iCs/>
      <w:szCs w:val="24"/>
    </w:rPr>
  </w:style>
  <w:style w:type="paragraph" w:styleId="TOC2">
    <w:name w:val="toc 2"/>
    <w:basedOn w:val="Normal"/>
    <w:next w:val="Normal"/>
    <w:autoRedefine/>
    <w:uiPriority w:val="39"/>
    <w:unhideWhenUsed/>
    <w:rsid w:val="00BA30D0"/>
    <w:pPr>
      <w:tabs>
        <w:tab w:val="left" w:pos="880"/>
        <w:tab w:val="right" w:leader="dot" w:pos="10456"/>
      </w:tabs>
      <w:spacing w:after="0"/>
      <w:ind w:left="221"/>
    </w:pPr>
    <w:rPr>
      <w:rFonts w:asciiTheme="minorHAnsi" w:hAnsiTheme="minorHAnsi" w:cstheme="minorHAnsi"/>
      <w:bCs/>
    </w:rPr>
  </w:style>
  <w:style w:type="character" w:styleId="Hyperlink">
    <w:name w:val="Hyperlink"/>
    <w:basedOn w:val="DefaultParagraphFont"/>
    <w:uiPriority w:val="99"/>
    <w:unhideWhenUsed/>
    <w:rsid w:val="00FC7122"/>
    <w:rPr>
      <w:color w:val="0563C1" w:themeColor="hyperlink"/>
      <w:u w:val="single"/>
    </w:rPr>
  </w:style>
  <w:style w:type="paragraph" w:styleId="TOCHeading">
    <w:name w:val="TOC Heading"/>
    <w:basedOn w:val="Heading1"/>
    <w:next w:val="Normal"/>
    <w:uiPriority w:val="39"/>
    <w:unhideWhenUsed/>
    <w:qFormat/>
    <w:rsid w:val="00C27B2A"/>
    <w:pPr>
      <w:spacing w:after="0"/>
      <w:outlineLvl w:val="9"/>
    </w:pPr>
    <w:rPr>
      <w:rFonts w:asciiTheme="majorHAnsi" w:hAnsiTheme="majorHAnsi"/>
      <w:color w:val="2F5496" w:themeColor="accent1" w:themeShade="BF"/>
      <w:lang w:val="en-US"/>
    </w:rPr>
  </w:style>
  <w:style w:type="paragraph" w:styleId="TOC3">
    <w:name w:val="toc 3"/>
    <w:basedOn w:val="Normal"/>
    <w:next w:val="Normal"/>
    <w:autoRedefine/>
    <w:uiPriority w:val="39"/>
    <w:unhideWhenUsed/>
    <w:rsid w:val="00A736A2"/>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BE5F6F"/>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BE5F6F"/>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BE5F6F"/>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E5F6F"/>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BE5F6F"/>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BE5F6F"/>
    <w:pPr>
      <w:spacing w:after="0"/>
      <w:ind w:left="1760"/>
    </w:pPr>
    <w:rPr>
      <w:rFonts w:asciiTheme="minorHAnsi" w:hAnsiTheme="minorHAnsi" w:cstheme="minorHAnsi"/>
      <w:sz w:val="20"/>
      <w:szCs w:val="20"/>
    </w:rPr>
  </w:style>
  <w:style w:type="character" w:customStyle="1" w:styleId="normaltextrun">
    <w:name w:val="normaltextrun"/>
    <w:basedOn w:val="DefaultParagraphFont"/>
    <w:rsid w:val="00663616"/>
  </w:style>
  <w:style w:type="character" w:customStyle="1" w:styleId="UnresolvedMention1">
    <w:name w:val="Unresolved Mention1"/>
    <w:basedOn w:val="DefaultParagraphFont"/>
    <w:uiPriority w:val="99"/>
    <w:semiHidden/>
    <w:unhideWhenUsed/>
    <w:rsid w:val="00024B40"/>
    <w:rPr>
      <w:color w:val="605E5C"/>
      <w:shd w:val="clear" w:color="auto" w:fill="E1DFDD"/>
    </w:rPr>
  </w:style>
  <w:style w:type="character" w:customStyle="1" w:styleId="UnresolvedMention2">
    <w:name w:val="Unresolved Mention2"/>
    <w:basedOn w:val="DefaultParagraphFont"/>
    <w:uiPriority w:val="99"/>
    <w:semiHidden/>
    <w:unhideWhenUsed/>
    <w:rsid w:val="00B83FF8"/>
    <w:rPr>
      <w:color w:val="605E5C"/>
      <w:shd w:val="clear" w:color="auto" w:fill="E1DFDD"/>
    </w:rPr>
  </w:style>
  <w:style w:type="paragraph" w:customStyle="1" w:styleId="TableList">
    <w:name w:val="Table List"/>
    <w:basedOn w:val="ListParagraph"/>
    <w:qFormat/>
    <w:rsid w:val="00FA67EE"/>
    <w:pPr>
      <w:spacing w:after="0" w:line="240" w:lineRule="auto"/>
      <w:ind w:left="357" w:hanging="357"/>
    </w:pPr>
    <w:rPr>
      <w:sz w:val="20"/>
    </w:rPr>
  </w:style>
  <w:style w:type="paragraph" w:customStyle="1" w:styleId="TableBody">
    <w:name w:val="Table Body"/>
    <w:basedOn w:val="Normal"/>
    <w:qFormat/>
    <w:rsid w:val="00FA67EE"/>
    <w:pPr>
      <w:spacing w:after="120" w:line="240" w:lineRule="auto"/>
    </w:pPr>
    <w:rPr>
      <w:sz w:val="20"/>
      <w:lang w:eastAsia="en-GB"/>
    </w:rPr>
  </w:style>
  <w:style w:type="paragraph" w:customStyle="1" w:styleId="Heading1nonumbers">
    <w:name w:val="Heading 1 (no numbers)"/>
    <w:basedOn w:val="Heading1"/>
    <w:next w:val="Normal"/>
    <w:link w:val="Heading1nonumbersChar"/>
    <w:qFormat/>
    <w:rsid w:val="00114A45"/>
    <w:pPr>
      <w:numPr>
        <w:numId w:val="0"/>
      </w:numPr>
    </w:pPr>
  </w:style>
  <w:style w:type="character" w:customStyle="1" w:styleId="Heading1nonumbersChar">
    <w:name w:val="Heading 1 (no numbers) Char"/>
    <w:basedOn w:val="Heading1Char"/>
    <w:link w:val="Heading1nonumbers"/>
    <w:rsid w:val="00114A45"/>
    <w:rPr>
      <w:rFonts w:ascii="Gill Sans MT" w:eastAsiaTheme="majorEastAsia" w:hAnsi="Gill Sans MT" w:cstheme="majorBidi"/>
      <w:color w:val="552C8E"/>
      <w:sz w:val="32"/>
      <w:szCs w:val="32"/>
    </w:rPr>
  </w:style>
  <w:style w:type="paragraph" w:styleId="Revision">
    <w:name w:val="Revision"/>
    <w:hidden/>
    <w:uiPriority w:val="99"/>
    <w:semiHidden/>
    <w:rsid w:val="00BA4F00"/>
    <w:pPr>
      <w:spacing w:after="0" w:line="240" w:lineRule="auto"/>
    </w:pPr>
    <w:rPr>
      <w:rFonts w:ascii="Gill Sans MT" w:hAnsi="Gill Sans MT"/>
    </w:rPr>
  </w:style>
  <w:style w:type="character" w:styleId="CommentReference">
    <w:name w:val="annotation reference"/>
    <w:basedOn w:val="DefaultParagraphFont"/>
    <w:uiPriority w:val="99"/>
    <w:semiHidden/>
    <w:unhideWhenUsed/>
    <w:rsid w:val="00452797"/>
    <w:rPr>
      <w:sz w:val="16"/>
      <w:szCs w:val="16"/>
    </w:rPr>
  </w:style>
  <w:style w:type="paragraph" w:styleId="CommentText">
    <w:name w:val="annotation text"/>
    <w:basedOn w:val="Normal"/>
    <w:link w:val="CommentTextChar"/>
    <w:uiPriority w:val="99"/>
    <w:unhideWhenUsed/>
    <w:rsid w:val="00452797"/>
    <w:pPr>
      <w:spacing w:line="240" w:lineRule="auto"/>
    </w:pPr>
    <w:rPr>
      <w:sz w:val="20"/>
      <w:szCs w:val="20"/>
    </w:rPr>
  </w:style>
  <w:style w:type="character" w:customStyle="1" w:styleId="CommentTextChar">
    <w:name w:val="Comment Text Char"/>
    <w:basedOn w:val="DefaultParagraphFont"/>
    <w:link w:val="CommentText"/>
    <w:uiPriority w:val="99"/>
    <w:rsid w:val="00452797"/>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452797"/>
    <w:rPr>
      <w:b/>
      <w:bCs/>
    </w:rPr>
  </w:style>
  <w:style w:type="character" w:customStyle="1" w:styleId="CommentSubjectChar">
    <w:name w:val="Comment Subject Char"/>
    <w:basedOn w:val="CommentTextChar"/>
    <w:link w:val="CommentSubject"/>
    <w:uiPriority w:val="99"/>
    <w:semiHidden/>
    <w:rsid w:val="00452797"/>
    <w:rPr>
      <w:rFonts w:ascii="Gill Sans MT" w:hAnsi="Gill Sans MT"/>
      <w:b/>
      <w:bCs/>
      <w:sz w:val="20"/>
      <w:szCs w:val="20"/>
    </w:rPr>
  </w:style>
  <w:style w:type="paragraph" w:customStyle="1" w:styleId="Heading2-NoNos">
    <w:name w:val="Heading2-No Nos"/>
    <w:basedOn w:val="Heading2"/>
    <w:next w:val="Normal"/>
    <w:link w:val="Heading2-NoNosChar"/>
    <w:qFormat/>
    <w:rsid w:val="008A3A13"/>
    <w:pPr>
      <w:numPr>
        <w:ilvl w:val="0"/>
        <w:numId w:val="0"/>
      </w:numPr>
    </w:pPr>
  </w:style>
  <w:style w:type="character" w:customStyle="1" w:styleId="Heading2-NoNosChar">
    <w:name w:val="Heading2-No Nos Char"/>
    <w:basedOn w:val="Heading2Char"/>
    <w:link w:val="Heading2-NoNos"/>
    <w:rsid w:val="008A3A13"/>
    <w:rPr>
      <w:rFonts w:ascii="Arial" w:eastAsiaTheme="majorEastAsia" w:hAnsi="Arial" w:cstheme="majorBidi"/>
      <w:color w:val="947FBB"/>
      <w:sz w:val="26"/>
      <w:szCs w:val="26"/>
    </w:rPr>
  </w:style>
  <w:style w:type="paragraph" w:customStyle="1" w:styleId="Instructions">
    <w:name w:val="Instructions"/>
    <w:next w:val="Normal"/>
    <w:link w:val="InstructionsChar"/>
    <w:qFormat/>
    <w:rsid w:val="003B0CBE"/>
    <w:pPr>
      <w:spacing w:after="0" w:line="240" w:lineRule="auto"/>
    </w:pPr>
    <w:rPr>
      <w:rFonts w:ascii="Gill Sans MT" w:hAnsi="Gill Sans MT"/>
      <w:i/>
      <w:iCs/>
      <w:color w:val="5C91C7"/>
      <w:sz w:val="20"/>
    </w:rPr>
  </w:style>
  <w:style w:type="character" w:customStyle="1" w:styleId="InstructionsChar">
    <w:name w:val="Instructions Char"/>
    <w:basedOn w:val="DefaultParagraphFont"/>
    <w:link w:val="Instructions"/>
    <w:rsid w:val="003B0CBE"/>
    <w:rPr>
      <w:rFonts w:ascii="Gill Sans MT" w:hAnsi="Gill Sans MT"/>
      <w:i/>
      <w:iCs/>
      <w:color w:val="5C91C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59118">
      <w:bodyDiv w:val="1"/>
      <w:marLeft w:val="0"/>
      <w:marRight w:val="0"/>
      <w:marTop w:val="0"/>
      <w:marBottom w:val="0"/>
      <w:divBdr>
        <w:top w:val="none" w:sz="0" w:space="0" w:color="auto"/>
        <w:left w:val="none" w:sz="0" w:space="0" w:color="auto"/>
        <w:bottom w:val="none" w:sz="0" w:space="0" w:color="auto"/>
        <w:right w:val="none" w:sz="0" w:space="0" w:color="auto"/>
      </w:divBdr>
    </w:div>
    <w:div w:id="185335882">
      <w:bodyDiv w:val="1"/>
      <w:marLeft w:val="0"/>
      <w:marRight w:val="0"/>
      <w:marTop w:val="0"/>
      <w:marBottom w:val="0"/>
      <w:divBdr>
        <w:top w:val="none" w:sz="0" w:space="0" w:color="auto"/>
        <w:left w:val="none" w:sz="0" w:space="0" w:color="auto"/>
        <w:bottom w:val="none" w:sz="0" w:space="0" w:color="auto"/>
        <w:right w:val="none" w:sz="0" w:space="0" w:color="auto"/>
      </w:divBdr>
    </w:div>
    <w:div w:id="189294933">
      <w:bodyDiv w:val="1"/>
      <w:marLeft w:val="0"/>
      <w:marRight w:val="0"/>
      <w:marTop w:val="0"/>
      <w:marBottom w:val="0"/>
      <w:divBdr>
        <w:top w:val="none" w:sz="0" w:space="0" w:color="auto"/>
        <w:left w:val="none" w:sz="0" w:space="0" w:color="auto"/>
        <w:bottom w:val="none" w:sz="0" w:space="0" w:color="auto"/>
        <w:right w:val="none" w:sz="0" w:space="0" w:color="auto"/>
      </w:divBdr>
    </w:div>
    <w:div w:id="613630935">
      <w:bodyDiv w:val="1"/>
      <w:marLeft w:val="0"/>
      <w:marRight w:val="0"/>
      <w:marTop w:val="0"/>
      <w:marBottom w:val="0"/>
      <w:divBdr>
        <w:top w:val="none" w:sz="0" w:space="0" w:color="auto"/>
        <w:left w:val="none" w:sz="0" w:space="0" w:color="auto"/>
        <w:bottom w:val="none" w:sz="0" w:space="0" w:color="auto"/>
        <w:right w:val="none" w:sz="0" w:space="0" w:color="auto"/>
      </w:divBdr>
    </w:div>
    <w:div w:id="783695806">
      <w:bodyDiv w:val="1"/>
      <w:marLeft w:val="0"/>
      <w:marRight w:val="0"/>
      <w:marTop w:val="0"/>
      <w:marBottom w:val="0"/>
      <w:divBdr>
        <w:top w:val="none" w:sz="0" w:space="0" w:color="auto"/>
        <w:left w:val="none" w:sz="0" w:space="0" w:color="auto"/>
        <w:bottom w:val="none" w:sz="0" w:space="0" w:color="auto"/>
        <w:right w:val="none" w:sz="0" w:space="0" w:color="auto"/>
      </w:divBdr>
    </w:div>
    <w:div w:id="825170342">
      <w:bodyDiv w:val="1"/>
      <w:marLeft w:val="0"/>
      <w:marRight w:val="0"/>
      <w:marTop w:val="0"/>
      <w:marBottom w:val="0"/>
      <w:divBdr>
        <w:top w:val="none" w:sz="0" w:space="0" w:color="auto"/>
        <w:left w:val="none" w:sz="0" w:space="0" w:color="auto"/>
        <w:bottom w:val="none" w:sz="0" w:space="0" w:color="auto"/>
        <w:right w:val="none" w:sz="0" w:space="0" w:color="auto"/>
      </w:divBdr>
    </w:div>
    <w:div w:id="873494707">
      <w:bodyDiv w:val="1"/>
      <w:marLeft w:val="0"/>
      <w:marRight w:val="0"/>
      <w:marTop w:val="0"/>
      <w:marBottom w:val="0"/>
      <w:divBdr>
        <w:top w:val="none" w:sz="0" w:space="0" w:color="auto"/>
        <w:left w:val="none" w:sz="0" w:space="0" w:color="auto"/>
        <w:bottom w:val="none" w:sz="0" w:space="0" w:color="auto"/>
        <w:right w:val="none" w:sz="0" w:space="0" w:color="auto"/>
      </w:divBdr>
    </w:div>
    <w:div w:id="894390035">
      <w:bodyDiv w:val="1"/>
      <w:marLeft w:val="0"/>
      <w:marRight w:val="0"/>
      <w:marTop w:val="0"/>
      <w:marBottom w:val="0"/>
      <w:divBdr>
        <w:top w:val="none" w:sz="0" w:space="0" w:color="auto"/>
        <w:left w:val="none" w:sz="0" w:space="0" w:color="auto"/>
        <w:bottom w:val="none" w:sz="0" w:space="0" w:color="auto"/>
        <w:right w:val="none" w:sz="0" w:space="0" w:color="auto"/>
      </w:divBdr>
    </w:div>
    <w:div w:id="975988959">
      <w:bodyDiv w:val="1"/>
      <w:marLeft w:val="0"/>
      <w:marRight w:val="0"/>
      <w:marTop w:val="0"/>
      <w:marBottom w:val="0"/>
      <w:divBdr>
        <w:top w:val="none" w:sz="0" w:space="0" w:color="auto"/>
        <w:left w:val="none" w:sz="0" w:space="0" w:color="auto"/>
        <w:bottom w:val="none" w:sz="0" w:space="0" w:color="auto"/>
        <w:right w:val="none" w:sz="0" w:space="0" w:color="auto"/>
      </w:divBdr>
    </w:div>
    <w:div w:id="1048840536">
      <w:bodyDiv w:val="1"/>
      <w:marLeft w:val="0"/>
      <w:marRight w:val="0"/>
      <w:marTop w:val="0"/>
      <w:marBottom w:val="0"/>
      <w:divBdr>
        <w:top w:val="none" w:sz="0" w:space="0" w:color="auto"/>
        <w:left w:val="none" w:sz="0" w:space="0" w:color="auto"/>
        <w:bottom w:val="none" w:sz="0" w:space="0" w:color="auto"/>
        <w:right w:val="none" w:sz="0" w:space="0" w:color="auto"/>
      </w:divBdr>
    </w:div>
    <w:div w:id="1233203450">
      <w:bodyDiv w:val="1"/>
      <w:marLeft w:val="0"/>
      <w:marRight w:val="0"/>
      <w:marTop w:val="0"/>
      <w:marBottom w:val="0"/>
      <w:divBdr>
        <w:top w:val="none" w:sz="0" w:space="0" w:color="auto"/>
        <w:left w:val="none" w:sz="0" w:space="0" w:color="auto"/>
        <w:bottom w:val="none" w:sz="0" w:space="0" w:color="auto"/>
        <w:right w:val="none" w:sz="0" w:space="0" w:color="auto"/>
      </w:divBdr>
    </w:div>
    <w:div w:id="1392071056">
      <w:bodyDiv w:val="1"/>
      <w:marLeft w:val="0"/>
      <w:marRight w:val="0"/>
      <w:marTop w:val="0"/>
      <w:marBottom w:val="0"/>
      <w:divBdr>
        <w:top w:val="none" w:sz="0" w:space="0" w:color="auto"/>
        <w:left w:val="none" w:sz="0" w:space="0" w:color="auto"/>
        <w:bottom w:val="none" w:sz="0" w:space="0" w:color="auto"/>
        <w:right w:val="none" w:sz="0" w:space="0" w:color="auto"/>
      </w:divBdr>
    </w:div>
    <w:div w:id="1587617332">
      <w:bodyDiv w:val="1"/>
      <w:marLeft w:val="0"/>
      <w:marRight w:val="0"/>
      <w:marTop w:val="0"/>
      <w:marBottom w:val="0"/>
      <w:divBdr>
        <w:top w:val="none" w:sz="0" w:space="0" w:color="auto"/>
        <w:left w:val="none" w:sz="0" w:space="0" w:color="auto"/>
        <w:bottom w:val="none" w:sz="0" w:space="0" w:color="auto"/>
        <w:right w:val="none" w:sz="0" w:space="0" w:color="auto"/>
      </w:divBdr>
    </w:div>
    <w:div w:id="200180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796B7A3C8C8346BCD39A58A3CDA73A" ma:contentTypeVersion="7" ma:contentTypeDescription="Create a new document." ma:contentTypeScope="" ma:versionID="70149791474d1103991ffa72567bbaac">
  <xsd:schema xmlns:xsd="http://www.w3.org/2001/XMLSchema" xmlns:xs="http://www.w3.org/2001/XMLSchema" xmlns:p="http://schemas.microsoft.com/office/2006/metadata/properties" xmlns:ns2="55efde48-14b1-45b1-9812-38876ca71e47" targetNamespace="http://schemas.microsoft.com/office/2006/metadata/properties" ma:root="true" ma:fieldsID="a8d3d2ab68636d3219c1f6bad1d19b87" ns2:_="">
    <xsd:import namespace="55efde48-14b1-45b1-9812-38876ca71e47"/>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fde48-14b1-45b1-9812-38876ca71e4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55efde48-14b1-45b1-9812-38876ca71e47" xsi:nil="true"/>
    <MigrationWizId xmlns="55efde48-14b1-45b1-9812-38876ca71e47" xsi:nil="true"/>
    <MigrationWizIdPermissions xmlns="55efde48-14b1-45b1-9812-38876ca71e47" xsi:nil="true"/>
  </documentManagement>
</p:properties>
</file>

<file path=customXml/itemProps1.xml><?xml version="1.0" encoding="utf-8"?>
<ds:datastoreItem xmlns:ds="http://schemas.openxmlformats.org/officeDocument/2006/customXml" ds:itemID="{7A92F925-8E46-4398-A5AC-04C671A16F3A}">
  <ds:schemaRefs>
    <ds:schemaRef ds:uri="http://schemas.openxmlformats.org/officeDocument/2006/bibliography"/>
  </ds:schemaRefs>
</ds:datastoreItem>
</file>

<file path=customXml/itemProps2.xml><?xml version="1.0" encoding="utf-8"?>
<ds:datastoreItem xmlns:ds="http://schemas.openxmlformats.org/officeDocument/2006/customXml" ds:itemID="{5CEFE425-D8E7-495A-99DE-6D92E956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fde48-14b1-45b1-9812-38876ca71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A927F-8EA7-421F-91F8-1FDF443319A7}">
  <ds:schemaRefs>
    <ds:schemaRef ds:uri="http://schemas.microsoft.com/sharepoint/v3/contenttype/forms"/>
  </ds:schemaRefs>
</ds:datastoreItem>
</file>

<file path=customXml/itemProps4.xml><?xml version="1.0" encoding="utf-8"?>
<ds:datastoreItem xmlns:ds="http://schemas.openxmlformats.org/officeDocument/2006/customXml" ds:itemID="{E02606C2-65A2-415F-B8E7-DE13F8EFC0D8}">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55efde48-14b1-45b1-9812-38876ca71e47"/>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 Quick Card</dc:title>
  <dc:subject/>
  <dc:creator>kbass@glosdioc.org.uk</dc:creator>
  <cp:keywords/>
  <dc:description/>
  <cp:lastModifiedBy>Keren Bass (Central)</cp:lastModifiedBy>
  <cp:revision>80</cp:revision>
  <cp:lastPrinted>2024-04-02T10:11:00Z</cp:lastPrinted>
  <dcterms:created xsi:type="dcterms:W3CDTF">2024-04-02T14:37:00Z</dcterms:created>
  <dcterms:modified xsi:type="dcterms:W3CDTF">2024-04-22T17:55:00Z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0x010100D3796B7A3C8C8346BCD39A58A3CDA73A</vt:lpwstr>
  </property>
</Properties>
</file>